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21BD391C" w:rsidR="00045AA3" w:rsidRPr="000C5734" w:rsidRDefault="00045AA3" w:rsidP="00045AA3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F62032">
        <w:rPr>
          <w:lang w:val="en-US"/>
        </w:rPr>
        <w:t>3</w:t>
      </w:r>
      <w:r w:rsidRPr="000C5734">
        <w:rPr>
          <w:lang w:val="en-US"/>
        </w:rPr>
        <w:tab/>
      </w:r>
      <w:r w:rsidR="00321A94" w:rsidRPr="00A0529B">
        <w:rPr>
          <w:lang w:val="en-US"/>
        </w:rPr>
        <w:t>R1-18</w:t>
      </w:r>
      <w:r w:rsidR="00A0529B" w:rsidRPr="00A0529B">
        <w:rPr>
          <w:lang w:val="en-US"/>
        </w:rPr>
        <w:t>06210</w:t>
      </w:r>
    </w:p>
    <w:p w14:paraId="43AE20FE" w14:textId="47E73682" w:rsidR="00045AA3" w:rsidRPr="007679B0" w:rsidRDefault="00F62032" w:rsidP="00045AA3">
      <w:pPr>
        <w:pStyle w:val="3GPPHeader"/>
        <w:rPr>
          <w:lang w:val="en-US"/>
        </w:rPr>
      </w:pPr>
      <w:r>
        <w:rPr>
          <w:lang w:val="en-US"/>
        </w:rPr>
        <w:t>Busan, Korea</w:t>
      </w:r>
      <w:r w:rsidR="00E90812">
        <w:rPr>
          <w:lang w:val="en-US"/>
        </w:rPr>
        <w:t>,</w:t>
      </w:r>
      <w:r w:rsidR="00045AA3" w:rsidRPr="000C5734">
        <w:rPr>
          <w:lang w:val="en-US"/>
        </w:rPr>
        <w:t xml:space="preserve"> </w:t>
      </w:r>
      <w:r>
        <w:rPr>
          <w:lang w:val="en-US"/>
        </w:rPr>
        <w:t>21</w:t>
      </w:r>
      <w:r w:rsidRPr="00F62032">
        <w:rPr>
          <w:vertAlign w:val="superscript"/>
          <w:lang w:val="en-US"/>
        </w:rPr>
        <w:t>st</w:t>
      </w:r>
      <w:r>
        <w:rPr>
          <w:vertAlign w:val="superscript"/>
          <w:lang w:val="en-US"/>
        </w:rPr>
        <w:t xml:space="preserve">- </w:t>
      </w:r>
      <w:r>
        <w:rPr>
          <w:lang w:val="en-US"/>
        </w:rPr>
        <w:t>25</w:t>
      </w:r>
      <w:proofErr w:type="gramStart"/>
      <w:r w:rsidRPr="00F62032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E90812">
        <w:rPr>
          <w:lang w:val="en-US"/>
        </w:rPr>
        <w:t xml:space="preserve"> </w:t>
      </w:r>
      <w:r>
        <w:rPr>
          <w:lang w:val="en-US"/>
        </w:rPr>
        <w:t>May</w:t>
      </w:r>
      <w:proofErr w:type="gramEnd"/>
      <w:r w:rsidR="00045AA3" w:rsidRPr="000C5734">
        <w:rPr>
          <w:lang w:val="en-US"/>
        </w:rPr>
        <w:t>,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65AAEF90" w:rsidR="00904CFD" w:rsidRPr="00D47D7D" w:rsidRDefault="00904CFD" w:rsidP="00904CFD">
      <w:pPr>
        <w:pStyle w:val="3GPPHeader"/>
        <w:rPr>
          <w:lang w:val="en-US"/>
        </w:rPr>
      </w:pPr>
      <w:r w:rsidRPr="00327997">
        <w:t>Title:</w:t>
      </w:r>
      <w:r w:rsidRPr="00327997">
        <w:tab/>
      </w:r>
      <w:r w:rsidR="00D47D7D" w:rsidRPr="00D47D7D">
        <w:t>Remaining issues on CW mapping and data scrambling</w:t>
      </w:r>
    </w:p>
    <w:p w14:paraId="00EFAC0D" w14:textId="2A0E3535" w:rsidR="00904CFD" w:rsidRPr="00327997" w:rsidRDefault="00904CFD" w:rsidP="00904CFD">
      <w:pPr>
        <w:pStyle w:val="3GPPHeader"/>
      </w:pPr>
      <w:r w:rsidRPr="00327997">
        <w:t>Agenda Item:</w:t>
      </w:r>
      <w:r w:rsidRPr="00327997">
        <w:tab/>
      </w:r>
      <w:r w:rsidRPr="00A0529B">
        <w:t>7.</w:t>
      </w:r>
      <w:r w:rsidR="00045AA3" w:rsidRPr="00A0529B">
        <w:t>1.</w:t>
      </w:r>
      <w:r w:rsidRPr="00A0529B">
        <w:t>2.</w:t>
      </w:r>
      <w:r w:rsidR="00AC4658" w:rsidRPr="00A0529B">
        <w:t>1.1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04EB718E" w14:textId="32E7EDC9" w:rsidR="00E90812" w:rsidRDefault="008D10E2" w:rsidP="00012B1E">
      <w:pPr>
        <w:pStyle w:val="BodyText"/>
      </w:pPr>
      <w:r w:rsidRPr="0036514D">
        <w:t xml:space="preserve">In this contribution, we discuss </w:t>
      </w:r>
      <w:r w:rsidR="008C2913">
        <w:t>correctio</w:t>
      </w:r>
      <w:r w:rsidR="001E5176">
        <w:t>n</w:t>
      </w:r>
      <w:r w:rsidR="009E581A">
        <w:t xml:space="preserve">s </w:t>
      </w:r>
      <w:r w:rsidR="001E5176">
        <w:t>related to CW mapping</w:t>
      </w:r>
      <w:r w:rsidR="002E51DA">
        <w:t xml:space="preserve"> and data scrambling initializations</w:t>
      </w:r>
      <w:r>
        <w:t>.</w:t>
      </w:r>
    </w:p>
    <w:p w14:paraId="0FB4CEDF" w14:textId="54CFD356" w:rsidR="001E5176" w:rsidRDefault="001E5176" w:rsidP="001E5176">
      <w:pPr>
        <w:pStyle w:val="Heading1"/>
      </w:pPr>
      <w:r>
        <w:t xml:space="preserve">Issues related transport block to codeword mapping </w:t>
      </w:r>
    </w:p>
    <w:p w14:paraId="74B5A81C" w14:textId="0A479898" w:rsidR="001E5176" w:rsidRDefault="001E5176" w:rsidP="00550442">
      <w:pPr>
        <w:rPr>
          <w:lang w:val="en-US"/>
        </w:rPr>
      </w:pPr>
      <w:r>
        <w:t xml:space="preserve">In TS </w:t>
      </w:r>
      <w:r>
        <w:rPr>
          <w:lang w:val="en-US"/>
        </w:rPr>
        <w:t>38.21</w:t>
      </w:r>
      <w:r w:rsidR="003D4098">
        <w:rPr>
          <w:lang w:val="en-US"/>
        </w:rPr>
        <w:t>2</w:t>
      </w:r>
      <w:r>
        <w:rPr>
          <w:lang w:val="en-US"/>
        </w:rPr>
        <w:t xml:space="preserve"> </w:t>
      </w:r>
      <w:r w:rsidR="003106CF">
        <w:rPr>
          <w:lang w:val="en-US"/>
        </w:rPr>
        <w:t xml:space="preserve">the description on how transport blocks are mapped to code words in case of 2 code words are enabled by </w:t>
      </w:r>
      <w:r w:rsidR="003106CF" w:rsidRPr="003106CF">
        <w:t xml:space="preserve">the higher layer parameter </w:t>
      </w:r>
      <w:r w:rsidR="003106CF" w:rsidRPr="003106CF">
        <w:rPr>
          <w:i/>
        </w:rPr>
        <w:t>Number-MCS-HARQ-DL-DCI</w:t>
      </w:r>
      <w:r w:rsidR="003106CF" w:rsidRPr="003106CF">
        <w:rPr>
          <w:lang w:val="en-US"/>
        </w:rPr>
        <w:t xml:space="preserve">, </w:t>
      </w:r>
      <w:r w:rsidR="003106CF">
        <w:rPr>
          <w:lang w:val="en-US"/>
        </w:rPr>
        <w:t>is missing</w:t>
      </w:r>
      <w:r w:rsidR="00803122">
        <w:rPr>
          <w:lang w:val="en-US"/>
        </w:rPr>
        <w:t xml:space="preserve">. </w:t>
      </w:r>
      <w:r w:rsidR="005F3F57">
        <w:rPr>
          <w:lang w:val="en-US"/>
        </w:rPr>
        <w:t xml:space="preserve"> </w:t>
      </w:r>
      <w:r w:rsidR="007D6B5B">
        <w:rPr>
          <w:lang w:val="en-US"/>
        </w:rPr>
        <w:t xml:space="preserve">Hence, we propose to add the same principles as in LTE. See the proposed changes </w:t>
      </w:r>
      <w:r w:rsidR="007D6B5B" w:rsidRPr="007D6B5B">
        <w:rPr>
          <w:color w:val="FF0000"/>
          <w:lang w:val="en-US"/>
        </w:rPr>
        <w:t xml:space="preserve">in red </w:t>
      </w:r>
      <w:r w:rsidR="007D6B5B">
        <w:rPr>
          <w:lang w:val="en-US"/>
        </w:rPr>
        <w:t>below.</w:t>
      </w:r>
      <w:r>
        <w:rPr>
          <w:lang w:val="en-US"/>
        </w:rPr>
        <w:t xml:space="preserve"> </w:t>
      </w:r>
    </w:p>
    <w:p w14:paraId="18AB5A22" w14:textId="1A338A53" w:rsidR="001E5176" w:rsidRPr="00234CA0" w:rsidRDefault="001E5176" w:rsidP="00550442">
      <w:pPr>
        <w:pStyle w:val="Heading2"/>
      </w:pPr>
      <w:r>
        <w:t xml:space="preserve">Text proposal for </w:t>
      </w:r>
      <w:r w:rsidR="00680FE2">
        <w:rPr>
          <w:rFonts w:hint="eastAsia"/>
        </w:rPr>
        <w:t>7.3.1.2.2</w:t>
      </w:r>
      <w:r w:rsidR="00680FE2">
        <w:t xml:space="preserve"> of </w:t>
      </w:r>
      <w:r w:rsidR="003D4098">
        <w:t>TS38.212</w:t>
      </w:r>
    </w:p>
    <w:p w14:paraId="3BC9304B" w14:textId="6F18C0C0" w:rsidR="003A7EF3" w:rsidRDefault="00F66BCF">
      <w:pPr>
        <w:pStyle w:val="Reference"/>
        <w:numPr>
          <w:ilvl w:val="0"/>
          <w:numId w:val="0"/>
        </w:numPr>
      </w:pPr>
      <w:r>
        <w:t>[…]</w:t>
      </w:r>
    </w:p>
    <w:p w14:paraId="7314E71E" w14:textId="77777777" w:rsidR="003410B7" w:rsidRPr="001C415D" w:rsidRDefault="003410B7" w:rsidP="003410B7">
      <w:pPr>
        <w:pStyle w:val="B1"/>
        <w:rPr>
          <w:lang w:eastAsia="zh-CN"/>
        </w:rPr>
      </w:pPr>
      <w:r>
        <w:rPr>
          <w:rFonts w:hint="eastAsia"/>
        </w:rPr>
        <w:t>F</w:t>
      </w:r>
      <w:r>
        <w:t xml:space="preserve">or transport block 1: </w:t>
      </w:r>
    </w:p>
    <w:p w14:paraId="03F35EB7" w14:textId="77777777" w:rsidR="003410B7" w:rsidRDefault="003410B7" w:rsidP="003410B7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5.1.3.1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14:paraId="2A854CDA" w14:textId="77777777" w:rsidR="003410B7" w:rsidRDefault="003410B7" w:rsidP="003410B7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14:paraId="56E20DC7" w14:textId="77777777" w:rsidR="003410B7" w:rsidRDefault="003410B7" w:rsidP="003410B7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 Table 7.3.1.1.1-2</w:t>
      </w:r>
    </w:p>
    <w:p w14:paraId="3937692E" w14:textId="77777777" w:rsidR="003410B7" w:rsidRPr="001C415D" w:rsidRDefault="003410B7" w:rsidP="003410B7">
      <w:pPr>
        <w:ind w:firstLine="284"/>
      </w:pPr>
      <w:r>
        <w:rPr>
          <w:rFonts w:hint="eastAsia"/>
        </w:rPr>
        <w:t>F</w:t>
      </w:r>
      <w:r>
        <w:t xml:space="preserve">or transport block </w:t>
      </w:r>
      <w:r>
        <w:rPr>
          <w:rFonts w:hint="eastAsia"/>
        </w:rPr>
        <w:t>2 (</w:t>
      </w:r>
      <w:r>
        <w:t xml:space="preserve">only present if </w:t>
      </w:r>
      <w:r w:rsidRPr="00202B11">
        <w:rPr>
          <w:i/>
        </w:rPr>
        <w:t>Number-MCS-HARQ-DL-DCI</w:t>
      </w:r>
      <w:r>
        <w:t xml:space="preserve"> equals 2</w:t>
      </w:r>
      <w:r>
        <w:rPr>
          <w:rFonts w:hint="eastAsia"/>
        </w:rPr>
        <w:t>)</w:t>
      </w:r>
      <w:r>
        <w:t xml:space="preserve">: </w:t>
      </w:r>
    </w:p>
    <w:p w14:paraId="1DCAD40B" w14:textId="77777777" w:rsidR="003410B7" w:rsidRDefault="003410B7" w:rsidP="003410B7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5.1.3.1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14:paraId="093564AB" w14:textId="77777777" w:rsidR="003410B7" w:rsidRDefault="003410B7" w:rsidP="003410B7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14:paraId="6063B036" w14:textId="77777777" w:rsidR="003410B7" w:rsidRDefault="003410B7" w:rsidP="003410B7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 Table 7.3.1.1.1-2</w:t>
      </w:r>
    </w:p>
    <w:p w14:paraId="6B6BFB61" w14:textId="77777777" w:rsidR="003410B7" w:rsidRDefault="003410B7" w:rsidP="003410B7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14:paraId="2897AA6E" w14:textId="77777777" w:rsidR="003410B7" w:rsidRDefault="003410B7" w:rsidP="003410B7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Downlink assignment index</w:t>
      </w:r>
      <w:r>
        <w:t xml:space="preserve"> –</w:t>
      </w:r>
      <w:r>
        <w:rPr>
          <w:rFonts w:hint="eastAsia"/>
          <w:lang w:eastAsia="zh-CN"/>
        </w:rPr>
        <w:t xml:space="preserve"> </w:t>
      </w:r>
      <w:r>
        <w:t xml:space="preserve">number of bits </w:t>
      </w:r>
      <w:r>
        <w:rPr>
          <w:rFonts w:hint="eastAsia"/>
          <w:lang w:eastAsia="zh-CN"/>
        </w:rPr>
        <w:t>as defined in the following</w:t>
      </w:r>
    </w:p>
    <w:p w14:paraId="5D7210E8" w14:textId="77777777" w:rsidR="003410B7" w:rsidRDefault="003410B7" w:rsidP="003410B7">
      <w:pPr>
        <w:pStyle w:val="B1"/>
        <w:ind w:left="85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4 bits if more than one serving cell are configured in the DL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0F798C">
        <w:rPr>
          <w:lang w:eastAsia="zh-CN"/>
        </w:rPr>
        <w:t xml:space="preserve">higher layer parameter </w:t>
      </w:r>
      <w:proofErr w:type="spellStart"/>
      <w:r>
        <w:rPr>
          <w:rFonts w:hint="eastAsia"/>
          <w:i/>
          <w:lang w:eastAsia="zh-CN"/>
        </w:rPr>
        <w:t>p</w:t>
      </w:r>
      <w:r>
        <w:rPr>
          <w:i/>
          <w:lang w:eastAsia="zh-CN"/>
        </w:rPr>
        <w:t>dsch</w:t>
      </w:r>
      <w:proofErr w:type="spellEnd"/>
      <w:r>
        <w:rPr>
          <w:i/>
          <w:lang w:eastAsia="zh-CN"/>
        </w:rPr>
        <w:t>-HARQ-ACK-Codebook</w:t>
      </w:r>
      <w:r w:rsidRPr="000F798C">
        <w:rPr>
          <w:i/>
          <w:lang w:eastAsia="zh-CN"/>
        </w:rPr>
        <w:t>=dynamic</w:t>
      </w:r>
      <w:r>
        <w:rPr>
          <w:rFonts w:hint="eastAsia"/>
          <w:lang w:eastAsia="zh-CN"/>
        </w:rPr>
        <w:t>, where the 2 MSB bits are the counter DAI and the 2 LSB bits are the total DAI;</w:t>
      </w:r>
    </w:p>
    <w:p w14:paraId="7BFF710A" w14:textId="77777777" w:rsidR="003410B7" w:rsidRDefault="003410B7" w:rsidP="003410B7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2 bits if only one serving cell is configured in the DL and the </w:t>
      </w:r>
      <w:r w:rsidRPr="000F798C">
        <w:rPr>
          <w:lang w:eastAsia="zh-CN"/>
        </w:rPr>
        <w:t xml:space="preserve">higher layer parameter </w:t>
      </w:r>
      <w:proofErr w:type="spellStart"/>
      <w:r>
        <w:rPr>
          <w:rFonts w:hint="eastAsia"/>
          <w:i/>
          <w:lang w:eastAsia="zh-CN"/>
        </w:rPr>
        <w:t>p</w:t>
      </w:r>
      <w:r>
        <w:rPr>
          <w:i/>
          <w:lang w:eastAsia="zh-CN"/>
        </w:rPr>
        <w:t>dsch</w:t>
      </w:r>
      <w:proofErr w:type="spellEnd"/>
      <w:r>
        <w:rPr>
          <w:i/>
          <w:lang w:eastAsia="zh-CN"/>
        </w:rPr>
        <w:t>-HARQ-ACK-Codebook</w:t>
      </w:r>
      <w:r w:rsidRPr="000F798C">
        <w:rPr>
          <w:i/>
          <w:lang w:eastAsia="zh-CN"/>
        </w:rPr>
        <w:t>=dynamic</w:t>
      </w:r>
      <w:r>
        <w:rPr>
          <w:rFonts w:hint="eastAsia"/>
          <w:lang w:eastAsia="zh-CN"/>
        </w:rPr>
        <w:t>, where the 2 bits are the counter DAI;</w:t>
      </w:r>
    </w:p>
    <w:p w14:paraId="11A087E5" w14:textId="77777777" w:rsidR="003410B7" w:rsidRDefault="003410B7" w:rsidP="003410B7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bits otherwise.</w:t>
      </w:r>
    </w:p>
    <w:p w14:paraId="568A0806" w14:textId="77777777" w:rsidR="003410B7" w:rsidRDefault="003410B7" w:rsidP="003410B7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 xml:space="preserve">CH – 2 bits as defined in Subclause </w:t>
      </w:r>
      <w:r>
        <w:rPr>
          <w:rFonts w:hint="eastAsia"/>
          <w:lang w:eastAsia="zh-CN"/>
        </w:rPr>
        <w:t>7.2.1</w:t>
      </w:r>
      <w:r>
        <w:t xml:space="preserve"> of 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</w:t>
      </w:r>
    </w:p>
    <w:p w14:paraId="0862B1FD" w14:textId="77777777" w:rsidR="003410B7" w:rsidRDefault="003410B7" w:rsidP="003410B7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PUCCH resource indicator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9.2.3 of [5,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38.213]</w:t>
      </w:r>
    </w:p>
    <w:p w14:paraId="4D52E84A" w14:textId="77777777" w:rsidR="003410B7" w:rsidRPr="007535D8" w:rsidRDefault="003410B7" w:rsidP="003410B7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PDSCH-to-</w:t>
      </w:r>
      <w:proofErr w:type="spellStart"/>
      <w:r>
        <w:rPr>
          <w:rFonts w:hint="eastAsia"/>
          <w:lang w:eastAsia="zh-CN"/>
        </w:rPr>
        <w:t>HARQ_feedback</w:t>
      </w:r>
      <w:proofErr w:type="spellEnd"/>
      <w:r>
        <w:rPr>
          <w:rFonts w:hint="eastAsia"/>
          <w:lang w:eastAsia="zh-CN"/>
        </w:rPr>
        <w:t xml:space="preserve"> timing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9.2.3 of [5,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38.213]</w:t>
      </w:r>
    </w:p>
    <w:p w14:paraId="00A62D43" w14:textId="77777777" w:rsidR="003410B7" w:rsidRPr="007B121D" w:rsidRDefault="003410B7" w:rsidP="003410B7">
      <w:pPr>
        <w:pStyle w:val="B1"/>
        <w:rPr>
          <w:lang w:eastAsia="zh-CN"/>
        </w:rPr>
      </w:pPr>
      <w:r>
        <w:lastRenderedPageBreak/>
        <w:t>-</w:t>
      </w:r>
      <w:r>
        <w:tab/>
        <w:t>Antenna port(s)</w:t>
      </w:r>
      <w:r>
        <w:rPr>
          <w:rFonts w:hint="eastAsia"/>
          <w:lang w:eastAsia="zh-CN"/>
        </w:rPr>
        <w:t xml:space="preserve"> </w:t>
      </w:r>
      <w:r>
        <w:t xml:space="preserve">– </w:t>
      </w:r>
      <w:r>
        <w:rPr>
          <w:rFonts w:hint="eastAsia"/>
          <w:lang w:eastAsia="zh-CN"/>
        </w:rPr>
        <w:t>4, 5, or 6</w:t>
      </w:r>
      <w:r>
        <w:t xml:space="preserve"> bit</w:t>
      </w:r>
      <w:r>
        <w:rPr>
          <w:rFonts w:hint="eastAsia"/>
          <w:lang w:eastAsia="zh-CN"/>
        </w:rPr>
        <w:t>s as defined by Tables 7.3.1.2.2</w:t>
      </w:r>
      <w:r>
        <w:t>-</w:t>
      </w:r>
      <w:r>
        <w:rPr>
          <w:rFonts w:hint="eastAsia"/>
          <w:lang w:eastAsia="zh-CN"/>
        </w:rPr>
        <w:t xml:space="preserve">1/2/3/4, where the number of CDM groups without data of values 1, 2, and 3 refers to CDM groups {0}, {0,1}, and {0, 1,2} respectively. </w:t>
      </w:r>
      <w:r w:rsidRPr="008B0AE3">
        <w:rPr>
          <w:lang w:eastAsia="zh-CN"/>
        </w:rPr>
        <w:t xml:space="preserve">The antenna ports </w:t>
      </w:r>
      <w:r w:rsidRPr="008B0AE3">
        <w:rPr>
          <w:position w:val="-12"/>
        </w:rPr>
        <w:object w:dxaOrig="940" w:dyaOrig="320" w14:anchorId="132D64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5.75pt" o:ole="">
            <v:imagedata r:id="rId13" o:title=""/>
          </v:shape>
          <o:OLEObject Type="Embed" ProgID="Equation.3" ShapeID="_x0000_i1025" DrawAspect="Content" ObjectID="_1587392163" r:id="rId14"/>
        </w:object>
      </w:r>
      <w:r w:rsidRPr="008B0AE3">
        <w:t xml:space="preserve"> shall be determined according to the ordering of DMRS port(s) given by </w:t>
      </w:r>
      <w:r w:rsidRPr="008B0AE3">
        <w:rPr>
          <w:lang w:eastAsia="zh-CN"/>
        </w:rPr>
        <w:t>Tables 7.3.1.2.2</w:t>
      </w:r>
      <w:r w:rsidRPr="008B0AE3">
        <w:t>-</w:t>
      </w:r>
      <w:r w:rsidRPr="008B0AE3">
        <w:rPr>
          <w:lang w:eastAsia="zh-CN"/>
        </w:rPr>
        <w:t>1/2/3/4.</w:t>
      </w:r>
    </w:p>
    <w:p w14:paraId="022316AB" w14:textId="77777777" w:rsidR="003410B7" w:rsidRDefault="003410B7" w:rsidP="003410B7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Transmission configuration indication </w:t>
      </w:r>
      <w:r>
        <w:t xml:space="preserve">– </w:t>
      </w:r>
      <w:r>
        <w:rPr>
          <w:rFonts w:hint="eastAsia"/>
          <w:lang w:eastAsia="zh-CN"/>
        </w:rPr>
        <w:t xml:space="preserve">0 bit if higher layer parameter </w:t>
      </w:r>
      <w:proofErr w:type="spellStart"/>
      <w:r w:rsidRPr="00441CA6">
        <w:rPr>
          <w:i/>
        </w:rPr>
        <w:t>tci-PresentInDCI</w:t>
      </w:r>
      <w:proofErr w:type="spellEnd"/>
      <w:r>
        <w:rPr>
          <w:rFonts w:hint="eastAsia"/>
          <w:lang w:eastAsia="zh-CN"/>
        </w:rPr>
        <w:t xml:space="preserve"> is not enabled; otherwise 3</w:t>
      </w:r>
      <w:r>
        <w:t xml:space="preserve"> bit</w:t>
      </w:r>
      <w:r>
        <w:rPr>
          <w:rFonts w:hint="eastAsia"/>
          <w:lang w:eastAsia="zh-CN"/>
        </w:rPr>
        <w:t>s as defined in Subclause 5.1.5 of [6, TS38.214].</w:t>
      </w:r>
    </w:p>
    <w:p w14:paraId="172961DC" w14:textId="77777777" w:rsidR="003410B7" w:rsidRDefault="003410B7" w:rsidP="003410B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SRS request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</w:t>
      </w:r>
      <w:r>
        <w:t xml:space="preserve"> bits</w:t>
      </w:r>
      <w:r>
        <w:rPr>
          <w:rFonts w:hint="eastAsia"/>
          <w:lang w:eastAsia="zh-CN"/>
        </w:rPr>
        <w:t xml:space="preserve"> as defined by Table 7.3.1.1.2</w:t>
      </w:r>
      <w:r>
        <w:t>-</w:t>
      </w:r>
      <w:r>
        <w:rPr>
          <w:rFonts w:hint="eastAsia"/>
          <w:lang w:eastAsia="zh-CN"/>
        </w:rPr>
        <w:t xml:space="preserve">24 </w:t>
      </w:r>
      <w:r w:rsidRPr="00B52DF2">
        <w:rPr>
          <w:lang w:eastAsia="zh-CN"/>
        </w:rPr>
        <w:t>for UEs not configured with SUL in the cell; 3 bits for UEs configured SUL in the cell where the first bit is the non-SUL/SUL indicator as defined in Table 7.3.1.1.1-1 and the second and third bits are defined by Table 7.3.1.1.2-24</w:t>
      </w:r>
      <w:r>
        <w:rPr>
          <w:rFonts w:hint="eastAsia"/>
          <w:lang w:eastAsia="zh-CN"/>
        </w:rPr>
        <w:t>.</w:t>
      </w:r>
      <w:r w:rsidRPr="00CA478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This bit field may also indicate the associated CSI-RS according to Subclause 6.1.1.2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 w14:paraId="299BFBB1" w14:textId="77777777" w:rsidR="003410B7" w:rsidRDefault="003410B7" w:rsidP="003410B7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CBG transmission information (CBGTI)</w:t>
      </w:r>
      <w:r>
        <w:t xml:space="preserve"> – </w:t>
      </w:r>
      <w:r>
        <w:rPr>
          <w:rFonts w:hint="eastAsia"/>
          <w:lang w:eastAsia="zh-CN"/>
        </w:rPr>
        <w:t>0, 2, 4, 6, or 8</w:t>
      </w:r>
      <w:r>
        <w:t xml:space="preserve"> bit</w:t>
      </w:r>
      <w:r>
        <w:rPr>
          <w:rFonts w:hint="eastAsia"/>
          <w:lang w:eastAsia="zh-CN"/>
        </w:rPr>
        <w:t xml:space="preserve">s as defined </w:t>
      </w:r>
      <w:r>
        <w:t>in</w:t>
      </w:r>
      <w:r>
        <w:rPr>
          <w:rFonts w:hint="eastAsia"/>
          <w:lang w:eastAsia="zh-CN"/>
        </w:rPr>
        <w:t xml:space="preserve"> Subclause 5.1.7 of</w:t>
      </w:r>
      <w:r>
        <w:t xml:space="preserve"> 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 xml:space="preserve">, determined by the higher layer parameters </w:t>
      </w:r>
      <w:proofErr w:type="spellStart"/>
      <w:r w:rsidRPr="00DD5532">
        <w:rPr>
          <w:i/>
          <w:lang w:eastAsia="zh-CN"/>
        </w:rPr>
        <w:t>maxCodeBlockGroupsPerTransportBlock</w:t>
      </w:r>
      <w:proofErr w:type="spellEnd"/>
      <w:r>
        <w:rPr>
          <w:rFonts w:hint="eastAsia"/>
          <w:lang w:eastAsia="zh-CN"/>
        </w:rPr>
        <w:t xml:space="preserve"> and </w:t>
      </w:r>
      <w:r w:rsidRPr="00F92509">
        <w:rPr>
          <w:rFonts w:hint="eastAsia"/>
          <w:i/>
          <w:lang w:eastAsia="zh-CN"/>
        </w:rPr>
        <w:t>Number-MCS-HARQ-DL-DCI</w:t>
      </w:r>
      <w:r>
        <w:rPr>
          <w:rFonts w:hint="eastAsia"/>
          <w:lang w:eastAsia="zh-CN"/>
        </w:rPr>
        <w:t xml:space="preserve"> for the PDSCH</w:t>
      </w:r>
      <w:r>
        <w:t>.</w:t>
      </w:r>
    </w:p>
    <w:p w14:paraId="60137A6C" w14:textId="77777777" w:rsidR="003410B7" w:rsidRDefault="003410B7" w:rsidP="003410B7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CBG </w:t>
      </w:r>
      <w:r w:rsidRPr="00AB5AD3">
        <w:rPr>
          <w:rFonts w:eastAsia="MS Mincho" w:hint="eastAsia"/>
          <w:lang w:eastAsia="ja-JP"/>
        </w:rPr>
        <w:t>flushing out information</w:t>
      </w:r>
      <w:r>
        <w:rPr>
          <w:rFonts w:hint="eastAsia"/>
          <w:lang w:eastAsia="zh-CN"/>
        </w:rPr>
        <w:t xml:space="preserve"> (CBGFI)</w:t>
      </w:r>
      <w:r>
        <w:t xml:space="preserve"> – </w:t>
      </w:r>
      <w:r>
        <w:rPr>
          <w:rFonts w:hint="eastAsia"/>
          <w:lang w:eastAsia="zh-CN"/>
        </w:rPr>
        <w:t>0 or 1</w:t>
      </w:r>
      <w:r>
        <w:t xml:space="preserve"> bit</w:t>
      </w:r>
      <w:r>
        <w:rPr>
          <w:rFonts w:hint="eastAsia"/>
          <w:lang w:eastAsia="zh-CN"/>
        </w:rPr>
        <w:t xml:space="preserve"> as defined</w:t>
      </w:r>
      <w:r>
        <w:t xml:space="preserve"> in </w:t>
      </w:r>
      <w:r>
        <w:rPr>
          <w:rFonts w:hint="eastAsia"/>
          <w:lang w:eastAsia="zh-CN"/>
        </w:rPr>
        <w:t xml:space="preserve">Subclause 5.1.7 of </w:t>
      </w:r>
      <w:r>
        <w:t>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 xml:space="preserve">, determined by higher layer parameter </w:t>
      </w:r>
      <w:proofErr w:type="spellStart"/>
      <w:r w:rsidRPr="005F26CB">
        <w:rPr>
          <w:i/>
        </w:rPr>
        <w:t>codeBlockGroupFlushIndicator</w:t>
      </w:r>
      <w:proofErr w:type="spellEnd"/>
      <w:r>
        <w:t>.</w:t>
      </w:r>
    </w:p>
    <w:p w14:paraId="664C5D82" w14:textId="77777777" w:rsidR="003410B7" w:rsidRDefault="003410B7" w:rsidP="003410B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DMRS sequence initialization </w:t>
      </w:r>
      <w:r>
        <w:t>–</w:t>
      </w:r>
      <w:r>
        <w:rPr>
          <w:rFonts w:hint="eastAsia"/>
          <w:lang w:eastAsia="zh-CN"/>
        </w:rPr>
        <w:t xml:space="preserve"> 0 or 1</w:t>
      </w:r>
      <w:r>
        <w:t xml:space="preserve"> bit</w:t>
      </w:r>
      <w:r>
        <w:rPr>
          <w:rFonts w:hint="eastAsia"/>
          <w:lang w:eastAsia="zh-CN"/>
        </w:rPr>
        <w:t xml:space="preserve"> </w:t>
      </w:r>
      <w:r w:rsidRPr="00AD1F4A">
        <w:rPr>
          <w:lang w:eastAsia="zh-CN"/>
        </w:rPr>
        <w:t xml:space="preserve">for </w:t>
      </w:r>
      <w:r w:rsidRPr="0022082A">
        <w:rPr>
          <w:color w:val="000000"/>
          <w:position w:val="-12"/>
        </w:rPr>
        <w:object w:dxaOrig="520" w:dyaOrig="360" w14:anchorId="4F6865C4">
          <v:shape id="_x0000_i1026" type="#_x0000_t75" style="width:24pt;height:16.5pt" o:ole="">
            <v:imagedata r:id="rId15" o:title=""/>
          </v:shape>
          <o:OLEObject Type="Embed" ProgID="Equation.3" ShapeID="_x0000_i1026" DrawAspect="Content" ObjectID="_1587392164" r:id="rId16"/>
        </w:object>
      </w:r>
      <w:r w:rsidRPr="00AD1F4A">
        <w:t xml:space="preserve"> selection </w:t>
      </w:r>
      <w:r w:rsidRPr="00AD1F4A">
        <w:rPr>
          <w:rFonts w:hint="eastAsia"/>
          <w:lang w:eastAsia="zh-CN"/>
        </w:rPr>
        <w:t xml:space="preserve">defined in </w:t>
      </w:r>
      <w:r>
        <w:t xml:space="preserve">Subclause </w:t>
      </w:r>
      <w:r w:rsidRPr="00AD1F4A">
        <w:rPr>
          <w:rFonts w:hint="eastAsia"/>
          <w:lang w:eastAsia="zh-CN"/>
        </w:rPr>
        <w:t>7.4.1.1.1 of</w:t>
      </w:r>
      <w:r>
        <w:rPr>
          <w:rFonts w:hint="eastAsia"/>
          <w:lang w:eastAsia="zh-CN"/>
        </w:rPr>
        <w:t xml:space="preserve"> [4, </w:t>
      </w:r>
      <w:r w:rsidRPr="00AD1F4A">
        <w:rPr>
          <w:rFonts w:hint="eastAsia"/>
          <w:lang w:eastAsia="zh-CN"/>
        </w:rPr>
        <w:t>TS</w:t>
      </w:r>
      <w:r>
        <w:rPr>
          <w:lang w:eastAsia="zh-CN"/>
        </w:rPr>
        <w:t xml:space="preserve"> </w:t>
      </w:r>
      <w:r w:rsidRPr="00AD1F4A">
        <w:rPr>
          <w:rFonts w:hint="eastAsia"/>
          <w:lang w:eastAsia="zh-CN"/>
        </w:rPr>
        <w:t>38.211</w:t>
      </w:r>
      <w:r>
        <w:rPr>
          <w:rFonts w:hint="eastAsia"/>
          <w:lang w:eastAsia="zh-CN"/>
        </w:rPr>
        <w:t>].</w:t>
      </w:r>
    </w:p>
    <w:p w14:paraId="073AB9B4" w14:textId="6F51D721" w:rsidR="00F66BCF" w:rsidRPr="00550442" w:rsidRDefault="00550442" w:rsidP="00550442">
      <w:pPr>
        <w:spacing w:after="0"/>
        <w:rPr>
          <w:lang w:val="en-US" w:eastAsia="sv-SE"/>
        </w:rPr>
      </w:pPr>
      <w:r>
        <w:rPr>
          <w:color w:val="FF0000"/>
        </w:rPr>
        <w:t xml:space="preserve">In case the higher layer parameter </w:t>
      </w:r>
      <w:r w:rsidRPr="00550442">
        <w:rPr>
          <w:i/>
          <w:color w:val="FF0000"/>
        </w:rPr>
        <w:t>Number-MCS-HARQ-DL-DCI</w:t>
      </w:r>
      <w:r>
        <w:rPr>
          <w:lang w:val="en-US" w:eastAsia="sv-SE"/>
        </w:rPr>
        <w:t xml:space="preserve"> </w:t>
      </w:r>
      <w:r w:rsidRPr="00550442">
        <w:rPr>
          <w:color w:val="FF0000"/>
          <w:lang w:val="en-US" w:eastAsia="sv-SE"/>
        </w:rPr>
        <w:t>i</w:t>
      </w:r>
      <w:r>
        <w:rPr>
          <w:color w:val="FF0000"/>
          <w:lang w:val="en-US"/>
        </w:rPr>
        <w:t xml:space="preserve">ndicates that two codeword transmission is enabled and </w:t>
      </w:r>
      <w:r>
        <w:rPr>
          <w:color w:val="FF0000"/>
        </w:rPr>
        <w:t>i</w:t>
      </w:r>
      <w:r w:rsidR="00F66BCF" w:rsidRPr="00992671">
        <w:rPr>
          <w:color w:val="FF0000"/>
        </w:rPr>
        <w:t xml:space="preserve">f both transport blocks are enabled, </w:t>
      </w:r>
      <w:r w:rsidR="00F66BCF">
        <w:rPr>
          <w:color w:val="FF0000"/>
        </w:rPr>
        <w:t>t</w:t>
      </w:r>
      <w:r w:rsidR="00F66BCF" w:rsidRPr="00992671">
        <w:rPr>
          <w:color w:val="FF0000"/>
        </w:rPr>
        <w:t xml:space="preserve">ransport block </w:t>
      </w:r>
      <w:r w:rsidR="00F66BCF">
        <w:rPr>
          <w:color w:val="FF0000"/>
        </w:rPr>
        <w:t xml:space="preserve">1 is mapped to codeword 0 and transport block 2 is mapped to codeword 1. </w:t>
      </w:r>
      <w:r w:rsidR="00F66BCF" w:rsidRPr="00992671">
        <w:rPr>
          <w:color w:val="FF0000"/>
        </w:rPr>
        <w:t xml:space="preserve">In case one of the transport blocks is disabled as specified in section </w:t>
      </w:r>
      <w:r w:rsidR="00803122">
        <w:rPr>
          <w:color w:val="FF0000"/>
        </w:rPr>
        <w:t>5.1.3.2</w:t>
      </w:r>
      <w:r w:rsidR="00F66BCF" w:rsidRPr="00992671">
        <w:rPr>
          <w:color w:val="FF0000"/>
        </w:rPr>
        <w:t xml:space="preserve"> of [</w:t>
      </w:r>
      <w:r w:rsidR="00803122">
        <w:rPr>
          <w:color w:val="FF0000"/>
        </w:rPr>
        <w:t>TS38.214</w:t>
      </w:r>
      <w:r w:rsidR="00F66BCF" w:rsidRPr="00992671">
        <w:rPr>
          <w:color w:val="FF0000"/>
        </w:rPr>
        <w:t xml:space="preserve">], the transport block to codeword mapping is specified according to Table </w:t>
      </w:r>
      <w:r w:rsidR="00F66BCF">
        <w:rPr>
          <w:color w:val="FF0000"/>
        </w:rPr>
        <w:t>X1</w:t>
      </w:r>
    </w:p>
    <w:p w14:paraId="72F2D640" w14:textId="77777777" w:rsidR="00F66BCF" w:rsidRPr="00992671" w:rsidRDefault="00F66BCF" w:rsidP="00F66BCF">
      <w:pPr>
        <w:pStyle w:val="TH"/>
        <w:rPr>
          <w:color w:val="FF0000"/>
        </w:rPr>
      </w:pPr>
      <w:r w:rsidRPr="00992671">
        <w:rPr>
          <w:color w:val="FF0000"/>
        </w:rPr>
        <w:t xml:space="preserve">Table </w:t>
      </w:r>
      <w:r>
        <w:rPr>
          <w:color w:val="FF0000"/>
        </w:rPr>
        <w:t>X1</w:t>
      </w:r>
      <w:r w:rsidRPr="00992671">
        <w:rPr>
          <w:color w:val="FF0000"/>
        </w:rPr>
        <w:t>: Transport block to codeword mapping</w:t>
      </w:r>
      <w:r w:rsidRPr="00992671">
        <w:rPr>
          <w:color w:val="FF0000"/>
        </w:rPr>
        <w:br/>
        <w:t>(one transport block enabled).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1607"/>
        <w:gridCol w:w="1436"/>
        <w:gridCol w:w="1630"/>
      </w:tblGrid>
      <w:tr w:rsidR="00F66BCF" w:rsidRPr="00992671" w14:paraId="3661A4FA" w14:textId="77777777" w:rsidTr="0055044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475D" w14:textId="1E526F3B" w:rsidR="00F66BCF" w:rsidRPr="003106CF" w:rsidRDefault="003106CF" w:rsidP="00390D85">
            <w:pPr>
              <w:pStyle w:val="TAH"/>
              <w:spacing w:before="84"/>
              <w:ind w:firstLine="360"/>
              <w:rPr>
                <w:color w:val="FF0000"/>
              </w:rPr>
            </w:pPr>
            <w:r>
              <w:rPr>
                <w:color w:val="FF0000"/>
              </w:rPr>
              <w:t>T</w:t>
            </w:r>
            <w:r w:rsidR="00F66BCF" w:rsidRPr="003106CF">
              <w:rPr>
                <w:color w:val="FF0000"/>
              </w:rPr>
              <w:t>ransport block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AD32" w14:textId="4D9C911A" w:rsidR="00F66BCF" w:rsidRPr="003106CF" w:rsidRDefault="003106CF" w:rsidP="00390D85">
            <w:pPr>
              <w:pStyle w:val="TAH"/>
              <w:spacing w:before="84"/>
              <w:ind w:firstLine="360"/>
              <w:rPr>
                <w:color w:val="FF0000"/>
              </w:rPr>
            </w:pPr>
            <w:r>
              <w:rPr>
                <w:color w:val="FF0000"/>
              </w:rPr>
              <w:t>T</w:t>
            </w:r>
            <w:r w:rsidR="00F66BCF" w:rsidRPr="003106CF">
              <w:rPr>
                <w:color w:val="FF0000"/>
              </w:rPr>
              <w:t>ransport block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6560" w14:textId="334C4B12" w:rsidR="00F66BCF" w:rsidRPr="003106CF" w:rsidRDefault="003106CF" w:rsidP="00390D85">
            <w:pPr>
              <w:pStyle w:val="TAH"/>
              <w:spacing w:before="84"/>
              <w:ind w:firstLine="360"/>
              <w:rPr>
                <w:color w:val="FF0000"/>
              </w:rPr>
            </w:pPr>
            <w:r>
              <w:rPr>
                <w:color w:val="FF0000"/>
              </w:rPr>
              <w:t>C</w:t>
            </w:r>
            <w:r w:rsidR="00F66BCF" w:rsidRPr="003106CF">
              <w:rPr>
                <w:color w:val="FF0000"/>
              </w:rPr>
              <w:t>odeword 0</w:t>
            </w:r>
            <w:r w:rsidR="00F66BCF" w:rsidRPr="003106CF">
              <w:rPr>
                <w:color w:val="FF0000"/>
              </w:rPr>
              <w:br/>
              <w:t>(enabled)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0ACA" w14:textId="3C8498C3" w:rsidR="00F66BCF" w:rsidRPr="003106CF" w:rsidRDefault="003106CF" w:rsidP="00390D85">
            <w:pPr>
              <w:pStyle w:val="TAH"/>
              <w:spacing w:before="84"/>
              <w:ind w:firstLine="360"/>
              <w:rPr>
                <w:color w:val="FF0000"/>
              </w:rPr>
            </w:pPr>
            <w:r>
              <w:rPr>
                <w:color w:val="FF0000"/>
              </w:rPr>
              <w:t>C</w:t>
            </w:r>
            <w:r w:rsidR="00F66BCF" w:rsidRPr="003106CF">
              <w:rPr>
                <w:color w:val="FF0000"/>
              </w:rPr>
              <w:t>odeword 1</w:t>
            </w:r>
            <w:r w:rsidR="00F66BCF" w:rsidRPr="003106CF">
              <w:rPr>
                <w:color w:val="FF0000"/>
              </w:rPr>
              <w:br/>
              <w:t>(disabled)</w:t>
            </w:r>
          </w:p>
        </w:tc>
      </w:tr>
      <w:tr w:rsidR="00F66BCF" w:rsidRPr="00992671" w14:paraId="2EE72B0C" w14:textId="77777777" w:rsidTr="0055044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CA22" w14:textId="77777777" w:rsidR="00F66BCF" w:rsidRPr="003106CF" w:rsidRDefault="00F66BCF" w:rsidP="00390D85">
            <w:pPr>
              <w:spacing w:before="84" w:after="60"/>
              <w:ind w:firstLine="360"/>
              <w:jc w:val="center"/>
              <w:rPr>
                <w:color w:val="FF0000"/>
                <w:sz w:val="18"/>
                <w:szCs w:val="18"/>
              </w:rPr>
            </w:pPr>
            <w:r w:rsidRPr="003106CF">
              <w:rPr>
                <w:color w:val="FF0000"/>
                <w:sz w:val="18"/>
                <w:szCs w:val="18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66DA" w14:textId="77777777" w:rsidR="00F66BCF" w:rsidRPr="003106CF" w:rsidRDefault="00F66BCF" w:rsidP="00390D85">
            <w:pPr>
              <w:spacing w:before="84" w:after="60"/>
              <w:ind w:firstLine="360"/>
              <w:jc w:val="center"/>
              <w:rPr>
                <w:color w:val="FF0000"/>
                <w:sz w:val="18"/>
                <w:szCs w:val="18"/>
              </w:rPr>
            </w:pPr>
            <w:r w:rsidRPr="003106CF">
              <w:rPr>
                <w:color w:val="FF0000"/>
                <w:sz w:val="18"/>
                <w:szCs w:val="18"/>
              </w:rPr>
              <w:t>disabled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6D45" w14:textId="77777777" w:rsidR="00F66BCF" w:rsidRPr="003106CF" w:rsidRDefault="00F66BCF" w:rsidP="00390D85">
            <w:pPr>
              <w:spacing w:before="84" w:after="60"/>
              <w:ind w:firstLine="360"/>
              <w:jc w:val="center"/>
              <w:rPr>
                <w:color w:val="FF0000"/>
                <w:sz w:val="18"/>
                <w:szCs w:val="18"/>
              </w:rPr>
            </w:pPr>
            <w:r w:rsidRPr="003106CF">
              <w:rPr>
                <w:color w:val="FF0000"/>
                <w:sz w:val="18"/>
                <w:szCs w:val="18"/>
              </w:rPr>
              <w:t>transport block 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D31F" w14:textId="77777777" w:rsidR="00F66BCF" w:rsidRPr="003106CF" w:rsidRDefault="00F66BCF" w:rsidP="00390D85">
            <w:pPr>
              <w:spacing w:before="84" w:after="60"/>
              <w:ind w:firstLine="360"/>
              <w:jc w:val="center"/>
              <w:rPr>
                <w:color w:val="FF0000"/>
                <w:sz w:val="18"/>
                <w:szCs w:val="18"/>
              </w:rPr>
            </w:pPr>
            <w:r w:rsidRPr="003106CF">
              <w:rPr>
                <w:color w:val="FF0000"/>
                <w:sz w:val="18"/>
                <w:szCs w:val="18"/>
              </w:rPr>
              <w:t>-</w:t>
            </w:r>
          </w:p>
        </w:tc>
      </w:tr>
      <w:tr w:rsidR="00F66BCF" w:rsidRPr="00992671" w14:paraId="21A4FCCB" w14:textId="77777777" w:rsidTr="0055044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3C94" w14:textId="77777777" w:rsidR="00F66BCF" w:rsidRPr="003106CF" w:rsidRDefault="00F66BCF" w:rsidP="00390D85">
            <w:pPr>
              <w:spacing w:before="84" w:after="60"/>
              <w:ind w:firstLine="360"/>
              <w:jc w:val="center"/>
              <w:rPr>
                <w:color w:val="FF0000"/>
                <w:sz w:val="18"/>
                <w:szCs w:val="18"/>
              </w:rPr>
            </w:pPr>
            <w:r w:rsidRPr="003106CF">
              <w:rPr>
                <w:color w:val="FF0000"/>
                <w:sz w:val="18"/>
                <w:szCs w:val="18"/>
              </w:rPr>
              <w:t>disabled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F613" w14:textId="77777777" w:rsidR="00F66BCF" w:rsidRPr="003106CF" w:rsidRDefault="00F66BCF" w:rsidP="00390D85">
            <w:pPr>
              <w:spacing w:before="84" w:after="60"/>
              <w:ind w:firstLine="360"/>
              <w:jc w:val="center"/>
              <w:rPr>
                <w:color w:val="FF0000"/>
                <w:sz w:val="18"/>
                <w:szCs w:val="18"/>
              </w:rPr>
            </w:pPr>
            <w:r w:rsidRPr="003106CF">
              <w:rPr>
                <w:color w:val="FF0000"/>
                <w:sz w:val="18"/>
                <w:szCs w:val="18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F791" w14:textId="77777777" w:rsidR="00F66BCF" w:rsidRPr="003106CF" w:rsidRDefault="00F66BCF" w:rsidP="00390D85">
            <w:pPr>
              <w:spacing w:before="84" w:after="60"/>
              <w:ind w:firstLine="360"/>
              <w:jc w:val="center"/>
              <w:rPr>
                <w:color w:val="FF0000"/>
                <w:sz w:val="18"/>
                <w:szCs w:val="18"/>
              </w:rPr>
            </w:pPr>
            <w:r w:rsidRPr="003106CF">
              <w:rPr>
                <w:color w:val="FF0000"/>
                <w:sz w:val="18"/>
                <w:szCs w:val="18"/>
              </w:rPr>
              <w:t>transport block 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4626" w14:textId="77777777" w:rsidR="00F66BCF" w:rsidRPr="003106CF" w:rsidRDefault="00F66BCF" w:rsidP="00390D85">
            <w:pPr>
              <w:spacing w:before="84" w:after="60"/>
              <w:ind w:firstLine="360"/>
              <w:jc w:val="center"/>
              <w:rPr>
                <w:color w:val="FF0000"/>
                <w:sz w:val="18"/>
                <w:szCs w:val="18"/>
              </w:rPr>
            </w:pPr>
            <w:r w:rsidRPr="003106CF">
              <w:rPr>
                <w:color w:val="FF0000"/>
                <w:sz w:val="18"/>
                <w:szCs w:val="18"/>
              </w:rPr>
              <w:t>-</w:t>
            </w:r>
          </w:p>
        </w:tc>
      </w:tr>
    </w:tbl>
    <w:p w14:paraId="4ACB0AE2" w14:textId="5CA6BBC2" w:rsidR="00803122" w:rsidRDefault="00803122">
      <w:pPr>
        <w:pStyle w:val="Reference"/>
        <w:numPr>
          <w:ilvl w:val="0"/>
          <w:numId w:val="0"/>
        </w:numPr>
      </w:pPr>
    </w:p>
    <w:p w14:paraId="2AB1E96C" w14:textId="198C6F09" w:rsidR="00803122" w:rsidRDefault="00803122">
      <w:pPr>
        <w:pStyle w:val="Reference"/>
        <w:numPr>
          <w:ilvl w:val="0"/>
          <w:numId w:val="0"/>
        </w:numPr>
      </w:pPr>
    </w:p>
    <w:p w14:paraId="399FC250" w14:textId="77777777" w:rsidR="00012B1E" w:rsidRDefault="00012B1E" w:rsidP="00012B1E">
      <w:pPr>
        <w:pStyle w:val="Heading1"/>
      </w:pPr>
      <w:r>
        <w:t>Issues related to data scrambling</w:t>
      </w:r>
    </w:p>
    <w:p w14:paraId="40EE4656" w14:textId="17C579EA" w:rsidR="00012B1E" w:rsidRDefault="00012B1E" w:rsidP="00012B1E">
      <w:bookmarkStart w:id="0" w:name="_Toc503266417"/>
      <w:bookmarkEnd w:id="0"/>
      <w:r w:rsidRPr="008D2BA4">
        <w:rPr>
          <w:lang w:val="en-US"/>
        </w:rPr>
        <w:t xml:space="preserve">The </w:t>
      </w:r>
      <w:proofErr w:type="spellStart"/>
      <w:r w:rsidRPr="008D2BA4">
        <w:rPr>
          <w:lang w:val="en-US"/>
        </w:rPr>
        <w:t>n</w:t>
      </w:r>
      <w:r w:rsidRPr="008D2BA4">
        <w:rPr>
          <w:vertAlign w:val="subscript"/>
          <w:lang w:val="en-US"/>
        </w:rPr>
        <w:t>ID</w:t>
      </w:r>
      <w:proofErr w:type="spellEnd"/>
      <w:r w:rsidRPr="008D2BA4">
        <w:rPr>
          <w:lang w:val="en-US"/>
        </w:rPr>
        <w:t xml:space="preserve"> in the scrambling seed should equal the configured value only for some RNTIs (the C-RNTI and other RNTIs unique to a UE like the </w:t>
      </w:r>
      <w:r>
        <w:rPr>
          <w:lang w:val="en-US"/>
        </w:rPr>
        <w:t>CS</w:t>
      </w:r>
      <w:r w:rsidR="00E652A0">
        <w:rPr>
          <w:lang w:val="en-US"/>
        </w:rPr>
        <w:t>-RNTI</w:t>
      </w:r>
      <w:r w:rsidRPr="008D2BA4">
        <w:rPr>
          <w:lang w:val="en-US"/>
        </w:rPr>
        <w:t xml:space="preserve">. </w:t>
      </w:r>
      <w:r>
        <w:t xml:space="preserve"> </w:t>
      </w:r>
      <w:r w:rsidR="00090CF6">
        <w:t xml:space="preserve">Moreover, the configured value should only apply for DCI format 1_1, to ensure that the UE can be reached using DCI format 1_0 without risk of ambiguity during scrambling seed reconfiguration. </w:t>
      </w:r>
      <w:r w:rsidR="00C53D82">
        <w:t>Hence, the proposal can be summarized as</w:t>
      </w:r>
    </w:p>
    <w:p w14:paraId="0DE2BE6F" w14:textId="38AB5376" w:rsidR="00C53D82" w:rsidRDefault="00C53D82" w:rsidP="00C53D82">
      <w:pPr>
        <w:pStyle w:val="ListParagraph"/>
        <w:numPr>
          <w:ilvl w:val="0"/>
          <w:numId w:val="39"/>
        </w:numPr>
        <w:rPr>
          <w:lang w:val="en-US"/>
        </w:rPr>
      </w:pPr>
      <w:r>
        <w:rPr>
          <w:lang w:val="en-US"/>
        </w:rPr>
        <w:t xml:space="preserve">Configured </w:t>
      </w:r>
      <w:r w:rsidR="0078447B">
        <w:rPr>
          <w:lang w:val="en-US"/>
        </w:rPr>
        <w:t xml:space="preserve">PDSCH/PUSCH </w:t>
      </w:r>
      <w:r>
        <w:rPr>
          <w:lang w:val="en-US"/>
        </w:rPr>
        <w:t xml:space="preserve">data scrambling applies only to DCI formats 1_1 and </w:t>
      </w:r>
      <w:r w:rsidR="008D74D0">
        <w:rPr>
          <w:lang w:val="en-US"/>
        </w:rPr>
        <w:t>0</w:t>
      </w:r>
      <w:r>
        <w:rPr>
          <w:lang w:val="en-US"/>
        </w:rPr>
        <w:t>_</w:t>
      </w:r>
      <w:r w:rsidR="008D74D0">
        <w:rPr>
          <w:lang w:val="en-US"/>
        </w:rPr>
        <w:t>1, otherwise the default is used</w:t>
      </w:r>
    </w:p>
    <w:p w14:paraId="41B3B5AC" w14:textId="34EE7015" w:rsidR="00C53D82" w:rsidRDefault="00C53D82" w:rsidP="00C53D82">
      <w:pPr>
        <w:pStyle w:val="ListParagraph"/>
        <w:numPr>
          <w:ilvl w:val="0"/>
          <w:numId w:val="39"/>
        </w:numPr>
        <w:rPr>
          <w:lang w:val="en-US"/>
        </w:rPr>
      </w:pPr>
      <w:r>
        <w:rPr>
          <w:lang w:val="en-US"/>
        </w:rPr>
        <w:t>Configured</w:t>
      </w:r>
      <w:r w:rsidR="0078447B" w:rsidRPr="0078447B">
        <w:rPr>
          <w:lang w:val="en-US"/>
        </w:rPr>
        <w:t xml:space="preserve"> </w:t>
      </w:r>
      <w:r w:rsidR="0078447B">
        <w:rPr>
          <w:lang w:val="en-US"/>
        </w:rPr>
        <w:t>PDSCH/PUSCH</w:t>
      </w:r>
      <w:r>
        <w:rPr>
          <w:lang w:val="en-US"/>
        </w:rPr>
        <w:t xml:space="preserve"> data scrambling applies for C-RNTI and CS-RNTI for DL</w:t>
      </w:r>
      <w:r w:rsidR="008D74D0">
        <w:rPr>
          <w:lang w:val="en-US"/>
        </w:rPr>
        <w:t>, otherwise the default is used</w:t>
      </w:r>
    </w:p>
    <w:p w14:paraId="47953E5E" w14:textId="7E9D38B2" w:rsidR="00C53D82" w:rsidRPr="00C53D82" w:rsidRDefault="00C53D82" w:rsidP="00C53D82">
      <w:pPr>
        <w:pStyle w:val="ListParagraph"/>
        <w:numPr>
          <w:ilvl w:val="0"/>
          <w:numId w:val="39"/>
        </w:numPr>
        <w:rPr>
          <w:lang w:val="en-US"/>
        </w:rPr>
      </w:pPr>
      <w:r>
        <w:rPr>
          <w:lang w:val="en-US"/>
        </w:rPr>
        <w:t xml:space="preserve">Configured </w:t>
      </w:r>
      <w:r w:rsidR="0078447B">
        <w:rPr>
          <w:lang w:val="en-US"/>
        </w:rPr>
        <w:t xml:space="preserve">PDSCH/PUSCH </w:t>
      </w:r>
      <w:r>
        <w:rPr>
          <w:lang w:val="en-US"/>
        </w:rPr>
        <w:t xml:space="preserve">data scrambling applies for </w:t>
      </w:r>
      <w:r w:rsidR="008D74D0">
        <w:rPr>
          <w:lang w:val="en-US"/>
        </w:rPr>
        <w:t>C-</w:t>
      </w:r>
      <w:proofErr w:type="gramStart"/>
      <w:r w:rsidR="008D74D0">
        <w:rPr>
          <w:lang w:val="en-US"/>
        </w:rPr>
        <w:t>RNTI,CS</w:t>
      </w:r>
      <w:proofErr w:type="gramEnd"/>
      <w:r w:rsidR="008D74D0">
        <w:rPr>
          <w:lang w:val="en-US"/>
        </w:rPr>
        <w:t>-RNTI and SPS-CSI-RNTI</w:t>
      </w:r>
      <w:r w:rsidR="002E51DA">
        <w:rPr>
          <w:lang w:val="en-US"/>
        </w:rPr>
        <w:t xml:space="preserve"> for UL</w:t>
      </w:r>
      <w:r w:rsidR="008D74D0">
        <w:rPr>
          <w:lang w:val="en-US"/>
        </w:rPr>
        <w:t>, otherwise the default is used</w:t>
      </w:r>
    </w:p>
    <w:p w14:paraId="100D31D4" w14:textId="77777777" w:rsidR="00012B1E" w:rsidRDefault="00012B1E" w:rsidP="00012B1E">
      <w:pPr>
        <w:pStyle w:val="Heading2"/>
      </w:pPr>
      <w:r>
        <w:lastRenderedPageBreak/>
        <w:t>Text proposal for DL (Section 7.3.1.1)</w:t>
      </w:r>
    </w:p>
    <w:p w14:paraId="040AC6C6" w14:textId="777ED5A1" w:rsidR="00E652A0" w:rsidRDefault="00E652A0" w:rsidP="00012B1E">
      <w:r w:rsidRPr="00354010">
        <w:rPr>
          <w:highlight w:val="yellow"/>
        </w:rPr>
        <w:t>&gt;&gt;&gt;&gt;&gt;&gt;&gt;&gt;&gt;&gt;&gt;&gt; Start text proposal &gt;&gt;&gt;&gt;&gt;&gt;&gt;&gt;&gt;&gt;&gt;&gt;</w:t>
      </w:r>
    </w:p>
    <w:p w14:paraId="653D4AA9" w14:textId="2845423C" w:rsidR="00012B1E" w:rsidRDefault="00012B1E" w:rsidP="00012B1E">
      <w:r>
        <w:t xml:space="preserve">Up to two codewords can be transmitted, </w:t>
      </w:r>
      <w:r w:rsidRPr="009F6250">
        <w:rPr>
          <w:position w:val="-10"/>
        </w:rPr>
        <w:object w:dxaOrig="700" w:dyaOrig="300" w14:anchorId="1A838BB9">
          <v:shape id="_x0000_i1027" type="#_x0000_t75" style="width:35.25pt;height:15pt" o:ole="">
            <v:imagedata r:id="rId17" o:title=""/>
          </v:shape>
          <o:OLEObject Type="Embed" ProgID="Equation.3" ShapeID="_x0000_i1027" DrawAspect="Content" ObjectID="_1587392165" r:id="rId18"/>
        </w:object>
      </w:r>
      <w:r>
        <w:t xml:space="preserve">. In case of single-codeword transmission, </w:t>
      </w:r>
      <w:r w:rsidRPr="009F6250">
        <w:rPr>
          <w:position w:val="-10"/>
        </w:rPr>
        <w:object w:dxaOrig="480" w:dyaOrig="279" w14:anchorId="4393F520">
          <v:shape id="_x0000_i1028" type="#_x0000_t75" style="width:24pt;height:14.25pt" o:ole="">
            <v:imagedata r:id="rId19" o:title=""/>
          </v:shape>
          <o:OLEObject Type="Embed" ProgID="Equation.3" ShapeID="_x0000_i1028" DrawAspect="Content" ObjectID="_1587392166" r:id="rId20"/>
        </w:object>
      </w:r>
      <w:r>
        <w:t>.</w:t>
      </w:r>
    </w:p>
    <w:p w14:paraId="7B661B85" w14:textId="77777777" w:rsidR="00012B1E" w:rsidRDefault="00012B1E" w:rsidP="00012B1E">
      <w:r>
        <w:t xml:space="preserve">For each codeword </w:t>
      </w:r>
      <w:r w:rsidRPr="009F6250">
        <w:rPr>
          <w:position w:val="-10"/>
        </w:rPr>
        <w:object w:dxaOrig="180" w:dyaOrig="240" w14:anchorId="1E2F99F4">
          <v:shape id="_x0000_i1029" type="#_x0000_t75" style="width:9pt;height:12pt" o:ole="">
            <v:imagedata r:id="rId21" o:title=""/>
          </v:shape>
          <o:OLEObject Type="Embed" ProgID="Equation.3" ShapeID="_x0000_i1029" DrawAspect="Content" ObjectID="_1587392167" r:id="rId22"/>
        </w:object>
      </w:r>
      <w:r>
        <w:t>, the UE shall assume t</w:t>
      </w:r>
      <w:r w:rsidRPr="00C12953">
        <w:t xml:space="preserve">he block of bits </w:t>
      </w:r>
      <w:r w:rsidRPr="0054108D">
        <w:rPr>
          <w:position w:val="-12"/>
        </w:rPr>
        <w:object w:dxaOrig="2020" w:dyaOrig="360" w14:anchorId="2331EA80">
          <v:shape id="_x0000_i1030" type="#_x0000_t75" style="width:101.25pt;height:18.75pt" o:ole="">
            <v:imagedata r:id="rId23" o:title=""/>
          </v:shape>
          <o:OLEObject Type="Embed" ProgID="Equation.3" ShapeID="_x0000_i1030" DrawAspect="Content" ObjectID="_1587392168" r:id="rId24"/>
        </w:object>
      </w:r>
      <w:r>
        <w:t xml:space="preserve">, where </w:t>
      </w:r>
      <w:r w:rsidRPr="0054108D">
        <w:rPr>
          <w:position w:val="-12"/>
        </w:rPr>
        <w:object w:dxaOrig="480" w:dyaOrig="360" w14:anchorId="4CFE0791">
          <v:shape id="_x0000_i1031" type="#_x0000_t75" style="width:24pt;height:18.75pt" o:ole="">
            <v:imagedata r:id="rId25" o:title=""/>
          </v:shape>
          <o:OLEObject Type="Embed" ProgID="Equation.3" ShapeID="_x0000_i1031" DrawAspect="Content" ObjectID="_1587392169" r:id="rId26"/>
        </w:object>
      </w:r>
      <w:r>
        <w:t xml:space="preserve"> is the number of bits in codeword </w:t>
      </w:r>
      <w:r w:rsidRPr="0054108D">
        <w:rPr>
          <w:position w:val="-10"/>
        </w:rPr>
        <w:object w:dxaOrig="180" w:dyaOrig="240" w14:anchorId="48752210">
          <v:shape id="_x0000_i1032" type="#_x0000_t75" style="width:9pt;height:12pt" o:ole="">
            <v:imagedata r:id="rId21" o:title=""/>
          </v:shape>
          <o:OLEObject Type="Embed" ProgID="Equation.3" ShapeID="_x0000_i1032" DrawAspect="Content" ObjectID="_1587392170" r:id="rId27"/>
        </w:object>
      </w:r>
      <w:r w:rsidRPr="00C12953">
        <w:t xml:space="preserve"> transmitted on the physical channel</w:t>
      </w:r>
      <w:r>
        <w:t>,</w:t>
      </w:r>
      <w:r w:rsidRPr="00C12953">
        <w:t xml:space="preserve"> </w:t>
      </w:r>
      <w:r>
        <w:t>are</w:t>
      </w:r>
      <w:r w:rsidRPr="00C12953">
        <w:t xml:space="preserve"> scrambled prior to modulation, resulting in a block of scrambled bits</w:t>
      </w:r>
      <w:r>
        <w:t xml:space="preserve"> </w:t>
      </w:r>
      <w:r w:rsidRPr="0054108D">
        <w:rPr>
          <w:position w:val="-12"/>
        </w:rPr>
        <w:object w:dxaOrig="2040" w:dyaOrig="360" w14:anchorId="50A8983A">
          <v:shape id="_x0000_i1033" type="#_x0000_t75" style="width:102pt;height:18.75pt" o:ole="">
            <v:imagedata r:id="rId28" o:title=""/>
          </v:shape>
          <o:OLEObject Type="Embed" ProgID="Equation.3" ShapeID="_x0000_i1033" DrawAspect="Content" ObjectID="_1587392171" r:id="rId29"/>
        </w:object>
      </w:r>
      <w:r>
        <w:t>according to</w:t>
      </w:r>
    </w:p>
    <w:p w14:paraId="173AAD43" w14:textId="77777777" w:rsidR="00012B1E" w:rsidRDefault="00012B1E" w:rsidP="00012B1E">
      <w:pPr>
        <w:pStyle w:val="EQ"/>
        <w:jc w:val="center"/>
      </w:pPr>
      <w:r w:rsidRPr="0085468C">
        <w:rPr>
          <w:position w:val="-10"/>
        </w:rPr>
        <w:object w:dxaOrig="2620" w:dyaOrig="340" w14:anchorId="6EE4CFCB">
          <v:shape id="_x0000_i1034" type="#_x0000_t75" style="width:130.5pt;height:17.25pt" o:ole="">
            <v:imagedata r:id="rId30" o:title=""/>
          </v:shape>
          <o:OLEObject Type="Embed" ProgID="Equation.3" ShapeID="_x0000_i1034" DrawAspect="Content" ObjectID="_1587392172" r:id="rId31"/>
        </w:object>
      </w:r>
    </w:p>
    <w:p w14:paraId="4115A534" w14:textId="77777777" w:rsidR="00012B1E" w:rsidRDefault="00012B1E" w:rsidP="00012B1E">
      <w:r>
        <w:t xml:space="preserve">where the scrambling sequence </w:t>
      </w:r>
      <w:r w:rsidRPr="001B0DE7">
        <w:rPr>
          <w:position w:val="-10"/>
        </w:rPr>
        <w:object w:dxaOrig="580" w:dyaOrig="340" w14:anchorId="5B04A012">
          <v:shape id="_x0000_i1035" type="#_x0000_t75" style="width:29.25pt;height:17.25pt" o:ole="">
            <v:imagedata r:id="rId32" o:title=""/>
          </v:shape>
          <o:OLEObject Type="Embed" ProgID="Equation.3" ShapeID="_x0000_i1035" DrawAspect="Content" ObjectID="_1587392173" r:id="rId33"/>
        </w:object>
      </w:r>
      <w:r>
        <w:t xml:space="preserve"> is given by clause 5.2.1</w:t>
      </w:r>
      <w:r w:rsidRPr="00C12953">
        <w:t>.</w:t>
      </w:r>
      <w:r>
        <w:t xml:space="preserve"> The scrambling sequence generator shall be initialized with</w:t>
      </w:r>
    </w:p>
    <w:p w14:paraId="766F88C4" w14:textId="77777777" w:rsidR="00012B1E" w:rsidRDefault="00012B1E" w:rsidP="00012B1E">
      <w:pPr>
        <w:pStyle w:val="EQ"/>
        <w:jc w:val="center"/>
      </w:pPr>
      <w:r w:rsidRPr="004D4A72">
        <w:rPr>
          <w:position w:val="-10"/>
        </w:rPr>
        <w:object w:dxaOrig="2480" w:dyaOrig="340" w14:anchorId="5B7DC028">
          <v:shape id="_x0000_i1036" type="#_x0000_t75" style="width:123.75pt;height:17.25pt" o:ole="">
            <v:imagedata r:id="rId34" o:title=""/>
          </v:shape>
          <o:OLEObject Type="Embed" ProgID="Equation.3" ShapeID="_x0000_i1036" DrawAspect="Content" ObjectID="_1587392174" r:id="rId35"/>
        </w:object>
      </w:r>
    </w:p>
    <w:p w14:paraId="2FDEAEFB" w14:textId="77777777" w:rsidR="00012B1E" w:rsidRDefault="00012B1E" w:rsidP="00012B1E">
      <w:r>
        <w:t>where</w:t>
      </w:r>
    </w:p>
    <w:p w14:paraId="45E6ED0B" w14:textId="6685C09C" w:rsidR="00012B1E" w:rsidRDefault="00012B1E" w:rsidP="00E90812">
      <w:pPr>
        <w:pStyle w:val="B1"/>
      </w:pPr>
      <w:r w:rsidRPr="00E652A0">
        <w:t>-</w:t>
      </w:r>
      <w:r w:rsidRPr="00E652A0">
        <w:tab/>
      </w:r>
      <w:r w:rsidRPr="00E652A0">
        <w:rPr>
          <w:position w:val="-10"/>
        </w:rPr>
        <w:object w:dxaOrig="1500" w:dyaOrig="300" w14:anchorId="0241B4C6">
          <v:shape id="_x0000_i1037" type="#_x0000_t75" style="width:74.25pt;height:15pt" o:ole="">
            <v:imagedata r:id="rId36" o:title=""/>
          </v:shape>
          <o:OLEObject Type="Embed" ProgID="Equation.3" ShapeID="_x0000_i1037" DrawAspect="Content" ObjectID="_1587392175" r:id="rId37"/>
        </w:object>
      </w:r>
      <w:r w:rsidRPr="00E652A0">
        <w:t xml:space="preserve"> equals the higher-layer parameter </w:t>
      </w:r>
      <w:proofErr w:type="spellStart"/>
      <w:r w:rsidR="00293612" w:rsidRPr="00293612">
        <w:rPr>
          <w:i/>
        </w:rPr>
        <w:t>dataScramblingIdentityPDSCH</w:t>
      </w:r>
      <w:proofErr w:type="spellEnd"/>
      <w:r w:rsidR="00293612">
        <w:rPr>
          <w:i/>
        </w:rPr>
        <w:t xml:space="preserve"> </w:t>
      </w:r>
      <w:r w:rsidRPr="00E652A0">
        <w:t>if configured</w:t>
      </w:r>
      <w:r w:rsidR="00C53D82">
        <w:t xml:space="preserve"> </w:t>
      </w:r>
      <w:r w:rsidR="00C53D82" w:rsidRPr="00C53D82">
        <w:rPr>
          <w:color w:val="FF0000"/>
          <w:u w:val="single"/>
        </w:rPr>
        <w:t>and</w:t>
      </w:r>
      <w:r w:rsidR="00031705">
        <w:rPr>
          <w:color w:val="FF0000"/>
          <w:u w:val="single"/>
        </w:rPr>
        <w:t xml:space="preserve"> the DCI format is 1_1</w:t>
      </w:r>
      <w:r w:rsidRPr="00E652A0">
        <w:rPr>
          <w:color w:val="FF0000"/>
        </w:rPr>
        <w:t xml:space="preserve"> </w:t>
      </w:r>
      <w:r w:rsidRPr="00E652A0">
        <w:t xml:space="preserve">and the RNTI equals the </w:t>
      </w:r>
      <w:r w:rsidRPr="00293612">
        <w:t>C-RNTI</w:t>
      </w:r>
      <w:r w:rsidR="00A70360" w:rsidRPr="00293612">
        <w:t xml:space="preserve"> </w:t>
      </w:r>
      <w:r w:rsidR="00E652A0" w:rsidRPr="00293612">
        <w:t>or CS-RNTI.</w:t>
      </w:r>
    </w:p>
    <w:p w14:paraId="4720A86C" w14:textId="77777777" w:rsidR="00012B1E" w:rsidRPr="00284C2E" w:rsidRDefault="00012B1E" w:rsidP="00012B1E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940" w:dyaOrig="340" w14:anchorId="2DC0B52C">
          <v:shape id="_x0000_i1038" type="#_x0000_t75" style="width:47.25pt;height:17.25pt" o:ole="">
            <v:imagedata r:id="rId38" o:title=""/>
          </v:shape>
          <o:OLEObject Type="Embed" ProgID="Equation.3" ShapeID="_x0000_i1038" DrawAspect="Content" ObjectID="_1587392176" r:id="rId39"/>
        </w:object>
      </w:r>
      <w:r>
        <w:t xml:space="preserve"> otherwise</w:t>
      </w:r>
    </w:p>
    <w:p w14:paraId="4AEA0084" w14:textId="58906A44" w:rsidR="00012B1E" w:rsidRPr="005627B2" w:rsidRDefault="00012B1E" w:rsidP="00012B1E">
      <w:pPr>
        <w:rPr>
          <w:lang w:val="en-US" w:eastAsia="sv-SE"/>
        </w:rPr>
      </w:pPr>
      <w:r w:rsidRPr="005627B2">
        <w:rPr>
          <w:lang w:val="en-US"/>
        </w:rPr>
        <w:t xml:space="preserve">and where </w:t>
      </w:r>
      <w:r w:rsidRPr="005627B2">
        <w:rPr>
          <w:noProof/>
          <w:position w:val="-10"/>
          <w:lang w:eastAsia="en-US"/>
        </w:rPr>
        <w:drawing>
          <wp:inline distT="0" distB="0" distL="0" distR="0" wp14:anchorId="13141AC1" wp14:editId="05531424">
            <wp:extent cx="333375" cy="190500"/>
            <wp:effectExtent l="0" t="0" r="9525" b="0"/>
            <wp:docPr id="1" name="Picture 1" descr="cid:image047.png@01D3895C.6F2A8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id:image047.png@01D3895C.6F2A8350"/>
                    <pic:cNvPicPr>
                      <a:picLocks noChangeAspect="1" noChangeArrowheads="1"/>
                    </pic:cNvPicPr>
                  </pic:nvPicPr>
                  <pic:blipFill>
                    <a:blip r:embed="rId40" r:link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7B2">
        <w:rPr>
          <w:lang w:val="en-US"/>
        </w:rPr>
        <w:t xml:space="preserve"> corresponds to the RNTI associated with the PDSCH transmission as described in clause 5.1 </w:t>
      </w:r>
      <w:r w:rsidR="005627B2" w:rsidRPr="005627B2">
        <w:rPr>
          <w:lang w:val="en-US"/>
        </w:rPr>
        <w:t>of [</w:t>
      </w:r>
      <w:r w:rsidR="00C53D82">
        <w:rPr>
          <w:lang w:val="en-US"/>
        </w:rPr>
        <w:t>6,</w:t>
      </w:r>
      <w:r w:rsidR="005627B2" w:rsidRPr="005627B2">
        <w:rPr>
          <w:lang w:val="en-US"/>
        </w:rPr>
        <w:t>TS 38.214</w:t>
      </w:r>
      <w:r w:rsidRPr="005627B2">
        <w:rPr>
          <w:lang w:val="en-US"/>
        </w:rPr>
        <w:t xml:space="preserve">]. </w:t>
      </w:r>
    </w:p>
    <w:p w14:paraId="496AC732" w14:textId="77777777" w:rsidR="00E652A0" w:rsidRPr="007320B8" w:rsidRDefault="00E652A0" w:rsidP="00E652A0">
      <w:r w:rsidRPr="00354010">
        <w:rPr>
          <w:highlight w:val="yellow"/>
        </w:rPr>
        <w:t>&gt;&gt;&gt;&gt;&gt;&gt;&gt;&gt;&gt;&gt;&gt;&gt; End text proposal &gt;&gt;&gt;&gt;&gt;&gt;&gt;&gt;&gt;&gt;&gt;&gt;</w:t>
      </w:r>
    </w:p>
    <w:p w14:paraId="0E229429" w14:textId="77777777" w:rsidR="00012B1E" w:rsidRPr="00DB7696" w:rsidRDefault="00012B1E" w:rsidP="00012B1E">
      <w:pPr>
        <w:rPr>
          <w:lang w:val="en-US"/>
        </w:rPr>
      </w:pPr>
    </w:p>
    <w:p w14:paraId="5F9A91F4" w14:textId="77777777" w:rsidR="00012B1E" w:rsidRPr="00790B99" w:rsidRDefault="00012B1E" w:rsidP="00012B1E">
      <w:pPr>
        <w:pStyle w:val="BodyText"/>
        <w:rPr>
          <w:b/>
          <w:bCs/>
        </w:rPr>
      </w:pPr>
    </w:p>
    <w:p w14:paraId="47DE2C29" w14:textId="77777777" w:rsidR="00012B1E" w:rsidRDefault="00012B1E" w:rsidP="00012B1E">
      <w:pPr>
        <w:pStyle w:val="Heading2"/>
      </w:pPr>
      <w:bookmarkStart w:id="1" w:name="_In-sequence_SDU_delivery"/>
      <w:bookmarkEnd w:id="1"/>
      <w:r>
        <w:t>Text proposal for UL (Section 6.3.1.1)</w:t>
      </w:r>
    </w:p>
    <w:p w14:paraId="4D4AA6F1" w14:textId="403DBDA5" w:rsidR="00090CF6" w:rsidRPr="00DB7696" w:rsidRDefault="00E652A0" w:rsidP="00090CF6">
      <w:pPr>
        <w:rPr>
          <w:lang w:val="en-US"/>
        </w:rPr>
      </w:pPr>
      <w:r w:rsidRPr="008D2BA4">
        <w:rPr>
          <w:lang w:val="en-US"/>
        </w:rPr>
        <w:t xml:space="preserve">The </w:t>
      </w:r>
      <w:proofErr w:type="spellStart"/>
      <w:r w:rsidRPr="008D2BA4">
        <w:rPr>
          <w:lang w:val="en-US"/>
        </w:rPr>
        <w:t>n</w:t>
      </w:r>
      <w:r w:rsidRPr="008D2BA4">
        <w:rPr>
          <w:vertAlign w:val="subscript"/>
          <w:lang w:val="en-US"/>
        </w:rPr>
        <w:t>ID</w:t>
      </w:r>
      <w:proofErr w:type="spellEnd"/>
      <w:r w:rsidRPr="008D2BA4">
        <w:rPr>
          <w:lang w:val="en-US"/>
        </w:rPr>
        <w:t xml:space="preserve"> in the scrambling seed should equal the configured value only </w:t>
      </w:r>
      <w:r w:rsidR="000124DF">
        <w:rPr>
          <w:lang w:val="en-US"/>
        </w:rPr>
        <w:t>when the UE identity is known to the network . Hence, it should not be used for Temporary C-RNTI as when this is used, the network does not know whether the UE has been configured a scrambling seed (</w:t>
      </w:r>
      <w:proofErr w:type="spellStart"/>
      <w:r w:rsidR="000124DF">
        <w:rPr>
          <w:lang w:val="en-US"/>
        </w:rPr>
        <w:t>e.g</w:t>
      </w:r>
      <w:proofErr w:type="spellEnd"/>
      <w:r w:rsidR="000124DF">
        <w:rPr>
          <w:lang w:val="en-US"/>
        </w:rPr>
        <w:t xml:space="preserve"> by using LTE in non-standalone access). </w:t>
      </w:r>
      <w:r w:rsidR="00090CF6">
        <w:t xml:space="preserve">Moreover, the configured value should only apply for DCI format 0_1, to ensure that the UE can be reached using DCI format 0_0 without risk of ambiguity during scrambling seed reconfiguration. </w:t>
      </w:r>
    </w:p>
    <w:p w14:paraId="4B35D915" w14:textId="21D83C7B" w:rsidR="00E652A0" w:rsidRPr="00DB7696" w:rsidRDefault="000124DF" w:rsidP="00E652A0">
      <w:pPr>
        <w:rPr>
          <w:lang w:val="en-US"/>
        </w:rPr>
      </w:pPr>
      <w:r>
        <w:rPr>
          <w:lang w:val="en-US"/>
        </w:rPr>
        <w:t>Hence, we suggest the following amendment:</w:t>
      </w:r>
      <w:r w:rsidR="00E652A0">
        <w:t xml:space="preserve"> </w:t>
      </w:r>
    </w:p>
    <w:p w14:paraId="6B265CC2" w14:textId="79148088" w:rsidR="00E652A0" w:rsidRDefault="00E652A0" w:rsidP="00E652A0">
      <w:pPr>
        <w:rPr>
          <w:highlight w:val="yellow"/>
        </w:rPr>
      </w:pPr>
    </w:p>
    <w:p w14:paraId="4D770FFC" w14:textId="174EE053" w:rsidR="00E652A0" w:rsidRDefault="00E652A0" w:rsidP="00E652A0">
      <w:r w:rsidRPr="00354010">
        <w:rPr>
          <w:highlight w:val="yellow"/>
        </w:rPr>
        <w:t>&gt;&gt;&gt;&gt;&gt;&gt;&gt;&gt;&gt;&gt;&gt;&gt; Start text proposal</w:t>
      </w:r>
      <w:r w:rsidR="000124DF">
        <w:rPr>
          <w:highlight w:val="yellow"/>
        </w:rPr>
        <w:t xml:space="preserve"> for Section 6.3.1.1 </w:t>
      </w:r>
      <w:r w:rsidRPr="00354010">
        <w:rPr>
          <w:highlight w:val="yellow"/>
        </w:rPr>
        <w:t xml:space="preserve"> &gt;&gt;&gt;&gt;&gt;&gt;&gt;&gt;&gt;&gt;&gt;&gt;</w:t>
      </w:r>
    </w:p>
    <w:p w14:paraId="3150F7AA" w14:textId="77777777" w:rsidR="00012B1E" w:rsidRPr="00DB7696" w:rsidRDefault="00012B1E" w:rsidP="00012B1E"/>
    <w:p w14:paraId="0A39F546" w14:textId="77777777" w:rsidR="00012B1E" w:rsidRDefault="00012B1E" w:rsidP="00012B1E">
      <w:pPr>
        <w:pStyle w:val="Reference"/>
        <w:numPr>
          <w:ilvl w:val="0"/>
          <w:numId w:val="0"/>
        </w:numPr>
      </w:pPr>
      <w:r>
        <w:t>[…]</w:t>
      </w:r>
    </w:p>
    <w:p w14:paraId="6C8340F7" w14:textId="77777777" w:rsidR="00012B1E" w:rsidRDefault="00012B1E" w:rsidP="00012B1E">
      <w:r w:rsidRPr="009A4018">
        <w:t xml:space="preserve">where </w:t>
      </w:r>
      <w:r>
        <w:t xml:space="preserve">x and y are tags defined in [4, TS38.212] and where the scrambling sequence </w:t>
      </w:r>
      <w:r w:rsidRPr="001B0DE7">
        <w:rPr>
          <w:position w:val="-10"/>
        </w:rPr>
        <w:object w:dxaOrig="580" w:dyaOrig="340" w14:anchorId="54F31707">
          <v:shape id="_x0000_i1039" type="#_x0000_t75" style="width:29.25pt;height:17.25pt" o:ole="">
            <v:imagedata r:id="rId32" o:title=""/>
          </v:shape>
          <o:OLEObject Type="Embed" ProgID="Equation.3" ShapeID="_x0000_i1039" DrawAspect="Content" ObjectID="_1587392177" r:id="rId42"/>
        </w:object>
      </w:r>
      <w:r>
        <w:t xml:space="preserve"> is given by clause 5.2.1</w:t>
      </w:r>
      <w:r w:rsidRPr="00C12953">
        <w:t>.</w:t>
      </w:r>
      <w:r>
        <w:t xml:space="preserve"> The scrambling sequence generator shall be initialized with </w:t>
      </w:r>
    </w:p>
    <w:p w14:paraId="026028F6" w14:textId="77777777" w:rsidR="00012B1E" w:rsidRDefault="00012B1E" w:rsidP="00012B1E">
      <w:pPr>
        <w:pStyle w:val="EQ"/>
        <w:jc w:val="center"/>
      </w:pPr>
      <w:r w:rsidRPr="004D4A72">
        <w:rPr>
          <w:position w:val="-10"/>
        </w:rPr>
        <w:object w:dxaOrig="1840" w:dyaOrig="340" w14:anchorId="0CC7414F">
          <v:shape id="_x0000_i1040" type="#_x0000_t75" style="width:92.25pt;height:17.25pt" o:ole="">
            <v:imagedata r:id="rId43" o:title=""/>
          </v:shape>
          <o:OLEObject Type="Embed" ProgID="Equation.3" ShapeID="_x0000_i1040" DrawAspect="Content" ObjectID="_1587392178" r:id="rId44"/>
        </w:object>
      </w:r>
    </w:p>
    <w:p w14:paraId="3E102821" w14:textId="77777777" w:rsidR="00012B1E" w:rsidRDefault="00012B1E" w:rsidP="00012B1E">
      <w:r>
        <w:t>where</w:t>
      </w:r>
    </w:p>
    <w:p w14:paraId="0CE04DC4" w14:textId="5F1DD8F6" w:rsidR="00012B1E" w:rsidRPr="00E90812" w:rsidRDefault="00012B1E" w:rsidP="00E90812">
      <w:pPr>
        <w:pStyle w:val="B1"/>
      </w:pPr>
      <w:r>
        <w:lastRenderedPageBreak/>
        <w:t>-</w:t>
      </w:r>
      <w:r>
        <w:tab/>
      </w:r>
      <w:r w:rsidRPr="0054108D">
        <w:rPr>
          <w:position w:val="-10"/>
        </w:rPr>
        <w:object w:dxaOrig="1500" w:dyaOrig="300" w14:anchorId="53213E67">
          <v:shape id="_x0000_i1041" type="#_x0000_t75" style="width:74.25pt;height:15pt" o:ole="">
            <v:imagedata r:id="rId36" o:title=""/>
          </v:shape>
          <o:OLEObject Type="Embed" ProgID="Equation.3" ShapeID="_x0000_i1041" DrawAspect="Content" ObjectID="_1587392179" r:id="rId45"/>
        </w:object>
      </w:r>
      <w:r>
        <w:t xml:space="preserve"> equals the higher-layer parameter </w:t>
      </w:r>
      <w:r w:rsidRPr="00E941B7">
        <w:rPr>
          <w:i/>
        </w:rPr>
        <w:t>Data-scrambling-Identity</w:t>
      </w:r>
      <w:r w:rsidR="008370EA">
        <w:t xml:space="preserve"> if configured</w:t>
      </w:r>
      <w:r w:rsidR="008D74D0">
        <w:rPr>
          <w:color w:val="FF0000"/>
          <w:u w:val="single"/>
        </w:rPr>
        <w:t xml:space="preserve"> and</w:t>
      </w:r>
      <w:r w:rsidR="00090CF6" w:rsidRPr="00090CF6">
        <w:rPr>
          <w:color w:val="FF0000"/>
          <w:u w:val="single"/>
        </w:rPr>
        <w:t xml:space="preserve"> the DCI format is 0_1</w:t>
      </w:r>
      <w:r w:rsidR="00E90812">
        <w:t xml:space="preserve"> </w:t>
      </w:r>
      <w:r w:rsidR="00E90812" w:rsidRPr="00247AD9">
        <w:t>and the RNTI equals the C-RNTI</w:t>
      </w:r>
      <w:r w:rsidR="00E90812">
        <w:t xml:space="preserve">, </w:t>
      </w:r>
      <w:r w:rsidR="000124DF" w:rsidRPr="00293612">
        <w:rPr>
          <w:color w:val="FF0000"/>
          <w:u w:val="single"/>
        </w:rPr>
        <w:t>SP-CSI-RNTI</w:t>
      </w:r>
      <w:r w:rsidR="00E652A0" w:rsidRPr="000124DF">
        <w:rPr>
          <w:color w:val="FF0000"/>
        </w:rPr>
        <w:t xml:space="preserve"> </w:t>
      </w:r>
      <w:r w:rsidR="00E652A0" w:rsidRPr="00293612">
        <w:t xml:space="preserve">or CS-RNTI </w:t>
      </w:r>
    </w:p>
    <w:p w14:paraId="1413FF2B" w14:textId="77777777" w:rsidR="00012B1E" w:rsidRPr="00284C2E" w:rsidRDefault="00012B1E" w:rsidP="00012B1E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940" w:dyaOrig="340" w14:anchorId="3D63D2EE">
          <v:shape id="_x0000_i1042" type="#_x0000_t75" style="width:47.25pt;height:17.25pt" o:ole="">
            <v:imagedata r:id="rId38" o:title=""/>
          </v:shape>
          <o:OLEObject Type="Embed" ProgID="Equation.3" ShapeID="_x0000_i1042" DrawAspect="Content" ObjectID="_1587392180" r:id="rId46"/>
        </w:object>
      </w:r>
      <w:r>
        <w:t xml:space="preserve"> otherwise</w:t>
      </w:r>
    </w:p>
    <w:p w14:paraId="5E30D97B" w14:textId="706297D2" w:rsidR="00012B1E" w:rsidRPr="008370EA" w:rsidRDefault="00012B1E" w:rsidP="00012B1E">
      <w:pPr>
        <w:rPr>
          <w:lang w:val="en-US" w:eastAsia="sv-SE"/>
        </w:rPr>
      </w:pPr>
      <w:r w:rsidRPr="008370EA">
        <w:rPr>
          <w:lang w:val="en-US"/>
        </w:rPr>
        <w:t xml:space="preserve">and where </w:t>
      </w:r>
      <w:r w:rsidRPr="008370EA">
        <w:rPr>
          <w:noProof/>
          <w:position w:val="-10"/>
          <w:lang w:eastAsia="en-US"/>
        </w:rPr>
        <w:drawing>
          <wp:inline distT="0" distB="0" distL="0" distR="0" wp14:anchorId="5F385B21" wp14:editId="100CE7B8">
            <wp:extent cx="333375" cy="190500"/>
            <wp:effectExtent l="0" t="0" r="9525" b="0"/>
            <wp:docPr id="2" name="Picture 2" descr="cid:image047.png@01D3895C.6F2A8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id:image047.png@01D3895C.6F2A8350"/>
                    <pic:cNvPicPr>
                      <a:picLocks noChangeAspect="1" noChangeArrowheads="1"/>
                    </pic:cNvPicPr>
                  </pic:nvPicPr>
                  <pic:blipFill>
                    <a:blip r:embed="rId40" r:link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0EA">
        <w:rPr>
          <w:lang w:val="en-US"/>
        </w:rPr>
        <w:t xml:space="preserve"> corresponds to the RNTI associated with the PUSCH transmission as described in clause 6.1 </w:t>
      </w:r>
      <w:r w:rsidR="008370EA" w:rsidRPr="008370EA">
        <w:rPr>
          <w:lang w:val="en-US"/>
        </w:rPr>
        <w:t>of [TS 38.214,</w:t>
      </w:r>
      <w:r w:rsidRPr="008370EA">
        <w:rPr>
          <w:lang w:val="en-US"/>
        </w:rPr>
        <w:t xml:space="preserve">6]. </w:t>
      </w:r>
    </w:p>
    <w:p w14:paraId="33FDB05F" w14:textId="77777777" w:rsidR="00E652A0" w:rsidRPr="007320B8" w:rsidRDefault="00E652A0" w:rsidP="00E652A0">
      <w:r w:rsidRPr="00354010">
        <w:rPr>
          <w:highlight w:val="yellow"/>
        </w:rPr>
        <w:t>&gt;&gt;&gt;&gt;&gt;&gt;&gt;&gt;&gt;&gt;&gt;&gt; End text proposal &gt;&gt;&gt;&gt;&gt;&gt;&gt;&gt;&gt;&gt;&gt;&gt;</w:t>
      </w:r>
    </w:p>
    <w:p w14:paraId="3B8C6657" w14:textId="5FC304A7" w:rsidR="00012B1E" w:rsidRDefault="00012B1E">
      <w:pPr>
        <w:pStyle w:val="Reference"/>
        <w:numPr>
          <w:ilvl w:val="0"/>
          <w:numId w:val="0"/>
        </w:numPr>
        <w:rPr>
          <w:lang w:val="en-US"/>
        </w:rPr>
      </w:pPr>
    </w:p>
    <w:p w14:paraId="1C80A4E3" w14:textId="1DC7A142" w:rsidR="00347233" w:rsidRDefault="005543B3" w:rsidP="005543B3">
      <w:pPr>
        <w:pStyle w:val="Heading1"/>
      </w:pPr>
      <w:r>
        <w:t>On the term “rate matching”</w:t>
      </w:r>
    </w:p>
    <w:p w14:paraId="2DEBEF23" w14:textId="0D800759" w:rsidR="005543B3" w:rsidRDefault="005543B3" w:rsidP="00251916">
      <w:r>
        <w:t>The term “rate matched” is not defined, hence we suggest replacing it with “not available for PDSCH” to align with section 5.1.4 terminology of TS 38.214</w:t>
      </w:r>
    </w:p>
    <w:p w14:paraId="7DD9C4B6" w14:textId="41790853" w:rsidR="005543B3" w:rsidRPr="007320B8" w:rsidRDefault="005543B3" w:rsidP="005543B3">
      <w:r w:rsidRPr="00354010">
        <w:rPr>
          <w:highlight w:val="yellow"/>
        </w:rPr>
        <w:t xml:space="preserve">&gt;&gt;&gt;&gt;&gt;&gt;&gt;&gt;&gt;&gt;&gt;&gt; </w:t>
      </w:r>
      <w:r>
        <w:rPr>
          <w:highlight w:val="yellow"/>
        </w:rPr>
        <w:t>Text</w:t>
      </w:r>
      <w:r w:rsidRPr="00354010">
        <w:rPr>
          <w:highlight w:val="yellow"/>
        </w:rPr>
        <w:t xml:space="preserve"> proposal</w:t>
      </w:r>
      <w:r>
        <w:rPr>
          <w:highlight w:val="yellow"/>
        </w:rPr>
        <w:t xml:space="preserve"> for TS 38.214</w:t>
      </w:r>
      <w:r w:rsidRPr="00354010">
        <w:rPr>
          <w:highlight w:val="yellow"/>
        </w:rPr>
        <w:t xml:space="preserve"> &gt;&gt;&gt;&gt;&gt;&gt;&gt;&gt;&gt;&gt;&gt;&gt;</w:t>
      </w:r>
    </w:p>
    <w:p w14:paraId="022C77F0" w14:textId="77777777" w:rsidR="005543B3" w:rsidRDefault="005543B3" w:rsidP="00251916"/>
    <w:p w14:paraId="743664BF" w14:textId="77777777" w:rsidR="005543B3" w:rsidRPr="0048482F" w:rsidRDefault="005543B3" w:rsidP="005543B3">
      <w:pPr>
        <w:pStyle w:val="Heading2"/>
        <w:numPr>
          <w:ilvl w:val="0"/>
          <w:numId w:val="0"/>
        </w:numPr>
        <w:ind w:left="576" w:hanging="576"/>
        <w:rPr>
          <w:color w:val="000000"/>
        </w:rPr>
      </w:pPr>
      <w:bookmarkStart w:id="2" w:name="_Toc501048156"/>
      <w:r w:rsidRPr="0048482F">
        <w:rPr>
          <w:color w:val="000000"/>
        </w:rPr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2"/>
    </w:p>
    <w:p w14:paraId="65C3D970" w14:textId="77777777" w:rsidR="005543B3" w:rsidRPr="0048482F" w:rsidRDefault="005543B3" w:rsidP="005543B3">
      <w:pPr>
        <w:rPr>
          <w:color w:val="000000"/>
        </w:rPr>
      </w:pPr>
      <w:bookmarkStart w:id="3" w:name="_Hlk498410788"/>
      <w:r w:rsidRPr="0048482F">
        <w:rPr>
          <w:color w:val="000000"/>
        </w:rPr>
        <w:t>For downlink, a maximum of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16 HARQ processes </w:t>
      </w:r>
      <w:r>
        <w:rPr>
          <w:color w:val="000000"/>
        </w:rPr>
        <w:t xml:space="preserve">per cell </w:t>
      </w:r>
      <w:r w:rsidRPr="0048482F">
        <w:rPr>
          <w:color w:val="000000"/>
        </w:rPr>
        <w:t>i</w:t>
      </w:r>
      <w:r>
        <w:rPr>
          <w:color w:val="000000"/>
        </w:rPr>
        <w:t>s</w:t>
      </w:r>
      <w:r w:rsidRPr="0048482F">
        <w:rPr>
          <w:color w:val="000000"/>
        </w:rPr>
        <w:t xml:space="preserve"> supported</w:t>
      </w:r>
      <w:r>
        <w:rPr>
          <w:color w:val="000000"/>
        </w:rPr>
        <w:t xml:space="preserve"> by the UE</w:t>
      </w:r>
      <w:r w:rsidRPr="0048482F">
        <w:rPr>
          <w:color w:val="000000"/>
        </w:rPr>
        <w:t xml:space="preserve">. The number of processes the UE may assume will at most be used for the downlink is configured to the UE for each cell separately by higher layer parameter </w:t>
      </w:r>
      <w:proofErr w:type="spellStart"/>
      <w:r w:rsidRPr="0048482F">
        <w:rPr>
          <w:i/>
          <w:color w:val="000000"/>
        </w:rPr>
        <w:t>nrofHARQ-processesForPDSCH</w:t>
      </w:r>
      <w:proofErr w:type="spellEnd"/>
      <w:r>
        <w:rPr>
          <w:color w:val="000000"/>
        </w:rPr>
        <w:t xml:space="preserve">, </w:t>
      </w:r>
      <w:r w:rsidRPr="00E51C71">
        <w:rPr>
          <w:color w:val="000000"/>
        </w:rPr>
        <w:t>and when no configuration is provided the UE may assume a default number of 8 processes.</w:t>
      </w:r>
    </w:p>
    <w:bookmarkEnd w:id="3"/>
    <w:p w14:paraId="257986D0" w14:textId="77777777" w:rsidR="005543B3" w:rsidRPr="0048482F" w:rsidRDefault="005543B3" w:rsidP="005543B3">
      <w:pPr>
        <w:rPr>
          <w:color w:val="000000"/>
        </w:rPr>
      </w:pPr>
      <w:r w:rsidRPr="0048482F">
        <w:rPr>
          <w:color w:val="000000"/>
        </w:rPr>
        <w:t xml:space="preserve">A UE shall upon detection of a PDCCH with a configured DCI format </w:t>
      </w:r>
      <w:r>
        <w:rPr>
          <w:color w:val="000000"/>
        </w:rPr>
        <w:t xml:space="preserve">1_0 or 1_1 </w:t>
      </w:r>
      <w:r w:rsidRPr="0048482F">
        <w:rPr>
          <w:color w:val="000000"/>
        </w:rPr>
        <w:t>decode the corresponding PDSCHs as indicated by that DCI.</w:t>
      </w:r>
      <w:r>
        <w:rPr>
          <w:color w:val="000000"/>
        </w:rPr>
        <w:t xml:space="preserve"> </w:t>
      </w:r>
      <w:r w:rsidRPr="002F690A">
        <w:rPr>
          <w:color w:val="000000"/>
        </w:rPr>
        <w:t xml:space="preserve">The UE is not expected to receive </w:t>
      </w:r>
      <w:r>
        <w:rPr>
          <w:color w:val="000000"/>
        </w:rPr>
        <w:t>another</w:t>
      </w:r>
      <w:r w:rsidRPr="002F690A">
        <w:rPr>
          <w:color w:val="000000"/>
        </w:rPr>
        <w:t xml:space="preserve"> PDSCH for a given HARQ process until after the end of the expected transmission of HARQ-ACK for that HARQ process, where the timing is given by Subclause 9.2.3 of [6].</w:t>
      </w:r>
      <w:r>
        <w:rPr>
          <w:color w:val="000000"/>
        </w:rPr>
        <w:t xml:space="preserve"> </w:t>
      </w:r>
      <w:r w:rsidRPr="00146651">
        <w:rPr>
          <w:color w:val="000000"/>
        </w:rPr>
        <w:t xml:space="preserve">The UE is not expected to receive a PDSCH in slot </w:t>
      </w:r>
      <w:r w:rsidRPr="00146651">
        <w:rPr>
          <w:i/>
          <w:color w:val="000000"/>
        </w:rPr>
        <w:t>i</w:t>
      </w:r>
      <w:r w:rsidRPr="00146651">
        <w:rPr>
          <w:color w:val="000000"/>
        </w:rPr>
        <w:t xml:space="preserve">, with the corresponding HARQ-ACK assigned to be transmitted in slot </w:t>
      </w:r>
      <w:r w:rsidRPr="00146651">
        <w:rPr>
          <w:i/>
          <w:color w:val="000000"/>
        </w:rPr>
        <w:t>j</w:t>
      </w:r>
      <w:r w:rsidRPr="00146651">
        <w:rPr>
          <w:color w:val="000000"/>
        </w:rPr>
        <w:t xml:space="preserve">, and another PDSCH in slot after slot </w:t>
      </w:r>
      <w:r w:rsidRPr="00146651">
        <w:rPr>
          <w:i/>
          <w:color w:val="000000"/>
        </w:rPr>
        <w:t>i</w:t>
      </w:r>
      <w:r w:rsidRPr="00146651">
        <w:rPr>
          <w:color w:val="000000"/>
        </w:rPr>
        <w:t xml:space="preserve"> with its corresponding HARQ-ACK assigned to be transmitted in a slot before slot </w:t>
      </w:r>
      <w:r w:rsidRPr="00146651">
        <w:rPr>
          <w:i/>
          <w:color w:val="000000"/>
        </w:rPr>
        <w:t>j</w:t>
      </w:r>
      <w:r w:rsidRPr="00146651">
        <w:rPr>
          <w:color w:val="000000"/>
        </w:rPr>
        <w:t>.</w:t>
      </w:r>
    </w:p>
    <w:p w14:paraId="4235AD55" w14:textId="4D199403" w:rsidR="005543B3" w:rsidRPr="0048482F" w:rsidRDefault="005543B3" w:rsidP="005543B3">
      <w:pPr>
        <w:rPr>
          <w:rFonts w:eastAsia="SimSun"/>
          <w:color w:val="000000"/>
          <w:kern w:val="2"/>
        </w:rPr>
      </w:pPr>
      <w:bookmarkStart w:id="4" w:name="_Hlk498007580"/>
      <w:r w:rsidRPr="0048482F">
        <w:rPr>
          <w:color w:val="000000"/>
        </w:rPr>
        <w:t xml:space="preserve">If the UE has received no </w:t>
      </w:r>
      <w:r w:rsidRPr="0048482F">
        <w:rPr>
          <w:i/>
          <w:color w:val="000000"/>
        </w:rPr>
        <w:t>SSB-transmitted</w:t>
      </w:r>
      <w:r w:rsidRPr="0048482F">
        <w:rPr>
          <w:color w:val="000000"/>
        </w:rPr>
        <w:t xml:space="preserve"> through higher layer signalling about SS/PBCH block transmissions in the serving cell, the UE assumes SS/PBCH block transmission according to </w:t>
      </w:r>
      <w:r w:rsidRPr="0048482F">
        <w:rPr>
          <w:i/>
          <w:color w:val="000000"/>
        </w:rPr>
        <w:t>SSB-transmitted-SIB1</w:t>
      </w:r>
      <w:r w:rsidRPr="0048482F">
        <w:rPr>
          <w:color w:val="000000"/>
        </w:rPr>
        <w:t>, and if</w:t>
      </w:r>
      <w:r w:rsidRPr="0048482F">
        <w:rPr>
          <w:rFonts w:eastAsia="SimSun"/>
          <w:color w:val="000000"/>
          <w:kern w:val="2"/>
        </w:rPr>
        <w:t xml:space="preserve"> the PDSCH resource allocation overlaps with </w:t>
      </w:r>
      <w:r>
        <w:rPr>
          <w:rFonts w:eastAsia="SimSun"/>
          <w:color w:val="000000"/>
          <w:kern w:val="2"/>
        </w:rPr>
        <w:t xml:space="preserve">PRBs containing </w:t>
      </w:r>
      <w:r w:rsidRPr="0048482F">
        <w:rPr>
          <w:rFonts w:eastAsia="SimSun"/>
          <w:color w:val="000000"/>
          <w:kern w:val="2"/>
        </w:rPr>
        <w:t xml:space="preserve">SS/PBCH block transmission resources the UE shall </w:t>
      </w:r>
      <w:r>
        <w:rPr>
          <w:rFonts w:eastAsia="SimSun"/>
          <w:color w:val="000000"/>
          <w:kern w:val="2"/>
        </w:rPr>
        <w:t>assume</w:t>
      </w:r>
      <w:r w:rsidRPr="005543B3">
        <w:rPr>
          <w:rFonts w:eastAsia="SimSun"/>
          <w:kern w:val="2"/>
        </w:rPr>
        <w:t xml:space="preserve"> that</w:t>
      </w:r>
      <w:r w:rsidRPr="005543B3">
        <w:rPr>
          <w:rFonts w:eastAsia="SimSun"/>
          <w:strike/>
          <w:kern w:val="2"/>
        </w:rPr>
        <w:t xml:space="preserve"> </w:t>
      </w:r>
      <w:r w:rsidRPr="005543B3">
        <w:rPr>
          <w:rFonts w:eastAsia="SimSun"/>
          <w:strike/>
          <w:color w:val="FF0000"/>
          <w:kern w:val="2"/>
        </w:rPr>
        <w:t>PDSCH is rate matched around</w:t>
      </w:r>
      <w:r w:rsidRPr="005543B3">
        <w:rPr>
          <w:rFonts w:eastAsia="SimSun"/>
          <w:color w:val="FF0000"/>
          <w:kern w:val="2"/>
        </w:rPr>
        <w:t xml:space="preserve"> </w:t>
      </w:r>
      <w:r w:rsidRPr="0048482F">
        <w:rPr>
          <w:rFonts w:eastAsia="SimSun"/>
          <w:color w:val="000000"/>
          <w:kern w:val="2"/>
        </w:rPr>
        <w:t>the</w:t>
      </w:r>
      <w:r>
        <w:rPr>
          <w:rFonts w:eastAsia="SimSun"/>
          <w:color w:val="000000"/>
          <w:kern w:val="2"/>
        </w:rPr>
        <w:t xml:space="preserve">se PRBs </w:t>
      </w:r>
      <w:r>
        <w:rPr>
          <w:rFonts w:eastAsia="SimSun"/>
          <w:color w:val="FF0000"/>
          <w:kern w:val="2"/>
          <w:u w:val="single"/>
        </w:rPr>
        <w:t xml:space="preserve">are not available for PDSCH </w:t>
      </w:r>
      <w:r w:rsidRPr="00B15C21">
        <w:rPr>
          <w:rFonts w:eastAsia="SimSun"/>
          <w:color w:val="000000"/>
          <w:kern w:val="2"/>
        </w:rPr>
        <w:t>in the OFDM symbols where SS/PBCH block is transmitted</w:t>
      </w:r>
      <w:r w:rsidRPr="0048482F">
        <w:rPr>
          <w:rFonts w:eastAsia="SimSun"/>
          <w:color w:val="000000"/>
          <w:kern w:val="2"/>
        </w:rPr>
        <w:t xml:space="preserve">. The UE assumes the periodicity of the SS/PBCH block transmission resources based on </w:t>
      </w:r>
      <w:r w:rsidRPr="0048482F">
        <w:rPr>
          <w:rFonts w:eastAsia="SimSun"/>
          <w:i/>
          <w:color w:val="000000"/>
          <w:kern w:val="2"/>
        </w:rPr>
        <w:t>SSB-periodicity-serving-cell</w:t>
      </w:r>
      <w:r w:rsidRPr="0048482F">
        <w:rPr>
          <w:rFonts w:eastAsia="SimSun"/>
          <w:color w:val="000000"/>
          <w:kern w:val="2"/>
        </w:rPr>
        <w:t>.</w:t>
      </w:r>
    </w:p>
    <w:p w14:paraId="20477291" w14:textId="4B4B65B4" w:rsidR="005543B3" w:rsidRPr="0048482F" w:rsidRDefault="005543B3" w:rsidP="005543B3">
      <w:pPr>
        <w:rPr>
          <w:rFonts w:eastAsia="SimSun"/>
          <w:color w:val="000000"/>
          <w:kern w:val="2"/>
        </w:rPr>
      </w:pPr>
      <w:r w:rsidRPr="0048482F">
        <w:rPr>
          <w:color w:val="000000"/>
        </w:rPr>
        <w:t xml:space="preserve">If the UE has received a </w:t>
      </w:r>
      <w:r w:rsidRPr="0048482F">
        <w:rPr>
          <w:i/>
          <w:color w:val="000000"/>
        </w:rPr>
        <w:t>SSB-transmitted</w:t>
      </w:r>
      <w:r w:rsidRPr="0048482F">
        <w:rPr>
          <w:color w:val="000000"/>
        </w:rPr>
        <w:t xml:space="preserve"> through higher layer signalling about SS/PBCH block transmissions in the serving cell, </w:t>
      </w:r>
      <w:r w:rsidRPr="0048482F">
        <w:rPr>
          <w:rFonts w:ascii="Times" w:eastAsia="Batang" w:hAnsi="Times"/>
          <w:color w:val="000000"/>
        </w:rPr>
        <w:t xml:space="preserve">the UE assumes SS/PBCH block transmission according to the </w:t>
      </w:r>
      <w:r w:rsidRPr="0048482F">
        <w:rPr>
          <w:i/>
          <w:color w:val="000000"/>
        </w:rPr>
        <w:t>SSB-transmitted</w:t>
      </w:r>
      <w:r w:rsidRPr="0048482F">
        <w:rPr>
          <w:color w:val="000000"/>
        </w:rPr>
        <w:t>, and if</w:t>
      </w:r>
      <w:r w:rsidRPr="0048482F">
        <w:rPr>
          <w:rFonts w:eastAsia="SimSun"/>
          <w:color w:val="000000"/>
          <w:kern w:val="2"/>
        </w:rPr>
        <w:t xml:space="preserve"> the PDSCH resource allocation overlaps with </w:t>
      </w:r>
      <w:r>
        <w:rPr>
          <w:rFonts w:eastAsia="SimSun"/>
          <w:color w:val="000000"/>
          <w:kern w:val="2"/>
        </w:rPr>
        <w:t xml:space="preserve">PRBs containing </w:t>
      </w:r>
      <w:r w:rsidRPr="0048482F">
        <w:rPr>
          <w:rFonts w:eastAsia="SimSun"/>
          <w:color w:val="000000"/>
          <w:kern w:val="2"/>
        </w:rPr>
        <w:t xml:space="preserve">SS/PBCH block transmission resources the UE shall assume </w:t>
      </w:r>
      <w:r w:rsidRPr="005543B3">
        <w:rPr>
          <w:rFonts w:eastAsia="SimSun"/>
          <w:kern w:val="2"/>
        </w:rPr>
        <w:t xml:space="preserve">that </w:t>
      </w:r>
      <w:r w:rsidRPr="005543B3">
        <w:rPr>
          <w:rFonts w:eastAsia="SimSun"/>
          <w:strike/>
          <w:color w:val="FF0000"/>
          <w:kern w:val="2"/>
        </w:rPr>
        <w:t>PDSCH is rate matched around</w:t>
      </w:r>
      <w:r w:rsidRPr="005543B3">
        <w:rPr>
          <w:rFonts w:eastAsia="SimSun"/>
          <w:color w:val="FF0000"/>
          <w:kern w:val="2"/>
        </w:rPr>
        <w:t xml:space="preserve"> </w:t>
      </w:r>
      <w:r w:rsidRPr="0048482F">
        <w:rPr>
          <w:rFonts w:eastAsia="SimSun"/>
          <w:color w:val="000000"/>
          <w:kern w:val="2"/>
        </w:rPr>
        <w:t>the</w:t>
      </w:r>
      <w:r>
        <w:rPr>
          <w:rFonts w:eastAsia="SimSun"/>
          <w:color w:val="000000"/>
          <w:kern w:val="2"/>
        </w:rPr>
        <w:t xml:space="preserve">se PRBs </w:t>
      </w:r>
      <w:r>
        <w:rPr>
          <w:rFonts w:eastAsia="SimSun"/>
          <w:color w:val="FF0000"/>
          <w:kern w:val="2"/>
          <w:u w:val="single"/>
        </w:rPr>
        <w:t xml:space="preserve">are not available for PDSCH </w:t>
      </w:r>
      <w:r w:rsidRPr="00B15C21">
        <w:rPr>
          <w:rFonts w:eastAsia="SimSun"/>
          <w:color w:val="000000"/>
          <w:kern w:val="2"/>
        </w:rPr>
        <w:t>in the OFDM symbols where SS/PBCH block is transmitted</w:t>
      </w:r>
      <w:r w:rsidRPr="0048482F">
        <w:rPr>
          <w:rFonts w:eastAsia="SimSun"/>
          <w:color w:val="000000"/>
          <w:kern w:val="2"/>
        </w:rPr>
        <w:t xml:space="preserve">. The UE assumes the periodicity of the SS/PBCH block transmission resources based on </w:t>
      </w:r>
      <w:r w:rsidRPr="0048482F">
        <w:rPr>
          <w:rFonts w:eastAsia="SimSun"/>
          <w:i/>
          <w:color w:val="000000"/>
          <w:kern w:val="2"/>
        </w:rPr>
        <w:t>SSB-periodicity-serving-cell.</w:t>
      </w:r>
    </w:p>
    <w:p w14:paraId="7002F299" w14:textId="77777777" w:rsidR="005543B3" w:rsidRPr="0048482F" w:rsidRDefault="005543B3" w:rsidP="005543B3">
      <w:pPr>
        <w:rPr>
          <w:rFonts w:eastAsia="SimSun"/>
          <w:color w:val="000000"/>
          <w:kern w:val="2"/>
        </w:rPr>
      </w:pPr>
      <w:r w:rsidRPr="0048482F">
        <w:rPr>
          <w:rFonts w:eastAsia="SimSun"/>
          <w:color w:val="000000"/>
          <w:kern w:val="2"/>
        </w:rPr>
        <w:t xml:space="preserve">When receiving the PDSCH </w:t>
      </w:r>
      <w:r w:rsidRPr="00C17EEC">
        <w:rPr>
          <w:rFonts w:eastAsia="SimSun"/>
          <w:color w:val="000000"/>
          <w:kern w:val="2"/>
        </w:rPr>
        <w:t>conveying [</w:t>
      </w:r>
      <w:r w:rsidRPr="00C17EEC">
        <w:rPr>
          <w:rFonts w:eastAsia="SimSun"/>
          <w:i/>
          <w:color w:val="000000"/>
          <w:kern w:val="2"/>
        </w:rPr>
        <w:t>SystemInformationBlockType1</w:t>
      </w:r>
      <w:r w:rsidRPr="00C17EEC">
        <w:rPr>
          <w:rFonts w:eastAsia="SimSun"/>
          <w:color w:val="000000"/>
          <w:kern w:val="2"/>
        </w:rPr>
        <w:t>], a UE</w:t>
      </w:r>
      <w:r w:rsidRPr="0048482F">
        <w:rPr>
          <w:rFonts w:eastAsia="SimSun"/>
          <w:color w:val="000000"/>
          <w:kern w:val="2"/>
        </w:rPr>
        <w:t xml:space="preserve"> </w:t>
      </w:r>
      <w:r>
        <w:rPr>
          <w:rFonts w:eastAsia="SimSun"/>
          <w:color w:val="000000"/>
          <w:kern w:val="2"/>
        </w:rPr>
        <w:t xml:space="preserve">shall </w:t>
      </w:r>
      <w:r w:rsidRPr="0048482F">
        <w:rPr>
          <w:rFonts w:eastAsia="SimSun"/>
          <w:color w:val="000000"/>
          <w:kern w:val="2"/>
        </w:rPr>
        <w:t>assume that</w:t>
      </w:r>
      <w:r>
        <w:rPr>
          <w:rFonts w:eastAsia="SimSun"/>
          <w:color w:val="000000"/>
          <w:kern w:val="2"/>
        </w:rPr>
        <w:t xml:space="preserve"> no</w:t>
      </w:r>
      <w:r w:rsidRPr="0048482F">
        <w:rPr>
          <w:rFonts w:eastAsia="SimSun"/>
          <w:color w:val="000000"/>
          <w:kern w:val="2"/>
        </w:rPr>
        <w:t xml:space="preserve"> SS/PBCH block is transmitted in REs used by the UE for a reception of the PDSCH.</w:t>
      </w:r>
    </w:p>
    <w:p w14:paraId="3C21D430" w14:textId="0D1545B4" w:rsidR="005543B3" w:rsidRPr="0048482F" w:rsidRDefault="005543B3" w:rsidP="005543B3">
      <w:pPr>
        <w:rPr>
          <w:rFonts w:eastAsia="SimSun"/>
          <w:color w:val="000000"/>
          <w:kern w:val="2"/>
        </w:rPr>
      </w:pPr>
      <w:r w:rsidRPr="0048482F">
        <w:rPr>
          <w:rFonts w:eastAsia="SimSun"/>
          <w:color w:val="000000"/>
          <w:kern w:val="2"/>
        </w:rPr>
        <w:t>When receiving the PDSCH conveying [</w:t>
      </w:r>
      <w:r w:rsidRPr="0048482F">
        <w:rPr>
          <w:rFonts w:eastAsia="SimSun"/>
          <w:i/>
          <w:color w:val="000000"/>
          <w:kern w:val="2"/>
        </w:rPr>
        <w:t>RAR, OSI, Paging, Msg4</w:t>
      </w:r>
      <w:r w:rsidRPr="0048482F">
        <w:rPr>
          <w:rFonts w:eastAsia="SimSun"/>
          <w:color w:val="000000"/>
          <w:kern w:val="2"/>
        </w:rPr>
        <w:t xml:space="preserve">], the UE assumes SS/PBCH block transmission according to </w:t>
      </w:r>
      <w:r w:rsidRPr="0048482F">
        <w:rPr>
          <w:rFonts w:eastAsia="SimSun"/>
          <w:i/>
          <w:color w:val="000000"/>
          <w:kern w:val="2"/>
        </w:rPr>
        <w:t>SSB-transmitted-SIB1</w:t>
      </w:r>
      <w:r w:rsidRPr="0048482F">
        <w:rPr>
          <w:rFonts w:eastAsia="SimSun"/>
          <w:color w:val="000000"/>
          <w:kern w:val="2"/>
        </w:rPr>
        <w:t xml:space="preserve">, and if the PDSCH resource allocation overlaps with </w:t>
      </w:r>
      <w:r>
        <w:rPr>
          <w:rFonts w:eastAsia="SimSun"/>
          <w:color w:val="000000"/>
          <w:kern w:val="2"/>
        </w:rPr>
        <w:t xml:space="preserve">PRBs containing </w:t>
      </w:r>
      <w:r w:rsidRPr="0048482F">
        <w:rPr>
          <w:rFonts w:eastAsia="SimSun"/>
          <w:color w:val="000000"/>
          <w:kern w:val="2"/>
        </w:rPr>
        <w:t xml:space="preserve">SS/PBCH block transmission resources the UE shall assume that </w:t>
      </w:r>
      <w:r w:rsidRPr="005543B3">
        <w:rPr>
          <w:rFonts w:eastAsia="SimSun"/>
          <w:strike/>
          <w:color w:val="FF0000"/>
          <w:kern w:val="2"/>
        </w:rPr>
        <w:t>PDSCH is rate matched around</w:t>
      </w:r>
      <w:r w:rsidRPr="005543B3">
        <w:rPr>
          <w:rFonts w:eastAsia="SimSun"/>
          <w:color w:val="FF0000"/>
          <w:kern w:val="2"/>
        </w:rPr>
        <w:t xml:space="preserve"> </w:t>
      </w:r>
      <w:r w:rsidRPr="0048482F">
        <w:rPr>
          <w:rFonts w:eastAsia="SimSun"/>
          <w:color w:val="000000"/>
          <w:kern w:val="2"/>
        </w:rPr>
        <w:t>the</w:t>
      </w:r>
      <w:r>
        <w:rPr>
          <w:rFonts w:eastAsia="SimSun"/>
          <w:color w:val="000000"/>
          <w:kern w:val="2"/>
        </w:rPr>
        <w:t xml:space="preserve">se PRBs </w:t>
      </w:r>
      <w:r>
        <w:rPr>
          <w:rFonts w:eastAsia="SimSun"/>
          <w:color w:val="FF0000"/>
          <w:kern w:val="2"/>
          <w:u w:val="single"/>
        </w:rPr>
        <w:t xml:space="preserve">are not available for PDSCH </w:t>
      </w:r>
      <w:r w:rsidRPr="00B15C21">
        <w:rPr>
          <w:rFonts w:eastAsia="SimSun"/>
          <w:color w:val="000000"/>
          <w:kern w:val="2"/>
        </w:rPr>
        <w:t>in the OFDM symbols where SS/PBCH block is transmitted.</w:t>
      </w:r>
    </w:p>
    <w:bookmarkEnd w:id="4"/>
    <w:p w14:paraId="00B95C43" w14:textId="3EBA4259" w:rsidR="005543B3" w:rsidRDefault="005543B3" w:rsidP="00251916"/>
    <w:p w14:paraId="0A9025D4" w14:textId="78C47990" w:rsidR="00707460" w:rsidRDefault="00707460" w:rsidP="00251916"/>
    <w:p w14:paraId="24788D0A" w14:textId="336A758D" w:rsidR="00707460" w:rsidRDefault="00707460" w:rsidP="00707460">
      <w:pPr>
        <w:pStyle w:val="Heading1"/>
      </w:pPr>
      <w:r>
        <w:lastRenderedPageBreak/>
        <w:t>Issues related to transform precoding disabling and enabling</w:t>
      </w:r>
    </w:p>
    <w:p w14:paraId="0C5817D0" w14:textId="3632661B" w:rsidR="00707460" w:rsidRDefault="00707460" w:rsidP="00707460">
      <w:r>
        <w:t>In TS 38.21</w:t>
      </w:r>
      <w:r w:rsidR="0088114A">
        <w:t>2</w:t>
      </w:r>
      <w:r>
        <w:t xml:space="preserve">, there are multiple occasions where the use of transform precoding is specified </w:t>
      </w:r>
      <w:proofErr w:type="gramStart"/>
      <w:r>
        <w:t>as :</w:t>
      </w:r>
      <w:proofErr w:type="gramEnd"/>
    </w:p>
    <w:p w14:paraId="0A6E50F3" w14:textId="0BB03D68" w:rsidR="00707460" w:rsidRPr="00707460" w:rsidRDefault="00707460" w:rsidP="00707460">
      <w:pPr>
        <w:pStyle w:val="ListParagraph"/>
        <w:numPr>
          <w:ilvl w:val="0"/>
          <w:numId w:val="40"/>
        </w:numPr>
        <w:rPr>
          <w:lang w:val="en-US"/>
        </w:rPr>
      </w:pPr>
      <w:bookmarkStart w:id="5" w:name="_Hlk513647198"/>
      <w:proofErr w:type="spellStart"/>
      <w:r w:rsidRPr="00707460">
        <w:rPr>
          <w:lang w:val="en-US"/>
        </w:rPr>
        <w:t>transformPrecoding</w:t>
      </w:r>
      <w:proofErr w:type="spellEnd"/>
      <w:r w:rsidRPr="00707460">
        <w:rPr>
          <w:lang w:val="en-US"/>
        </w:rPr>
        <w:t xml:space="preserve"> = disabled </w:t>
      </w:r>
    </w:p>
    <w:bookmarkEnd w:id="5"/>
    <w:p w14:paraId="58AC1043" w14:textId="5E9A91DE" w:rsidR="00707460" w:rsidRPr="00707460" w:rsidRDefault="00707460" w:rsidP="00EF100C">
      <w:pPr>
        <w:pStyle w:val="ListParagraph"/>
        <w:numPr>
          <w:ilvl w:val="0"/>
          <w:numId w:val="40"/>
        </w:numPr>
      </w:pPr>
      <w:proofErr w:type="spellStart"/>
      <w:r w:rsidRPr="00707460">
        <w:rPr>
          <w:lang w:val="en-US"/>
        </w:rPr>
        <w:t>transformPrecoding</w:t>
      </w:r>
      <w:proofErr w:type="spellEnd"/>
      <w:r w:rsidRPr="00707460">
        <w:rPr>
          <w:lang w:val="en-US"/>
        </w:rPr>
        <w:t xml:space="preserve"> = enabled</w:t>
      </w:r>
    </w:p>
    <w:p w14:paraId="6ADACF88" w14:textId="7D00A4CB" w:rsidR="00707460" w:rsidRDefault="00707460" w:rsidP="00707460">
      <w:pPr>
        <w:pStyle w:val="ListParagraph"/>
      </w:pPr>
    </w:p>
    <w:p w14:paraId="62BFB5BC" w14:textId="354815BE" w:rsidR="00707460" w:rsidRDefault="00707460" w:rsidP="00707460">
      <w:pPr>
        <w:rPr>
          <w:lang w:val="en-US"/>
        </w:rPr>
      </w:pPr>
      <w:r>
        <w:t xml:space="preserve">However, </w:t>
      </w:r>
      <w:r>
        <w:rPr>
          <w:lang w:val="en-US"/>
        </w:rPr>
        <w:t>the determination of enabled/disabled from RRC parameters is a bit more involved that just reading out the RRC parameter content and this more complex behaviour is described in 38.214 section 6.1.3.  Hence, we propose:</w:t>
      </w:r>
    </w:p>
    <w:p w14:paraId="48E44FF4" w14:textId="5E9AA21F" w:rsidR="00707460" w:rsidRDefault="00707460" w:rsidP="00707460">
      <w:pPr>
        <w:rPr>
          <w:lang w:val="en-US" w:eastAsia="sv-SE"/>
        </w:rPr>
      </w:pPr>
    </w:p>
    <w:p w14:paraId="6D4A604B" w14:textId="3F8A56C0" w:rsidR="00707460" w:rsidRPr="00707460" w:rsidRDefault="00707460" w:rsidP="00707460">
      <w:pPr>
        <w:pStyle w:val="Proposal"/>
        <w:rPr>
          <w:lang w:val="en-US" w:eastAsia="sv-SE"/>
        </w:rPr>
      </w:pPr>
      <w:r>
        <w:rPr>
          <w:lang w:val="en-US" w:eastAsia="sv-SE"/>
        </w:rPr>
        <w:t>In TS 38.21</w:t>
      </w:r>
      <w:r w:rsidR="0088114A">
        <w:rPr>
          <w:lang w:val="en-US" w:eastAsia="sv-SE"/>
        </w:rPr>
        <w:t>2</w:t>
      </w:r>
      <w:bookmarkStart w:id="6" w:name="_GoBack"/>
      <w:bookmarkEnd w:id="6"/>
      <w:r>
        <w:rPr>
          <w:lang w:val="en-US" w:eastAsia="sv-SE"/>
        </w:rPr>
        <w:t xml:space="preserve">, change all occurrences of   </w:t>
      </w:r>
      <w:proofErr w:type="spellStart"/>
      <w:r w:rsidRPr="00707460">
        <w:rPr>
          <w:i/>
          <w:lang w:val="en-US" w:eastAsia="sv-SE"/>
        </w:rPr>
        <w:t>transformPrecoding</w:t>
      </w:r>
      <w:proofErr w:type="spellEnd"/>
      <w:r w:rsidRPr="00707460">
        <w:rPr>
          <w:i/>
          <w:lang w:val="en-US" w:eastAsia="sv-SE"/>
        </w:rPr>
        <w:t xml:space="preserve"> = </w:t>
      </w:r>
      <w:proofErr w:type="gramStart"/>
      <w:r w:rsidRPr="00707460">
        <w:rPr>
          <w:i/>
          <w:lang w:val="en-US" w:eastAsia="sv-SE"/>
        </w:rPr>
        <w:t>disabled</w:t>
      </w:r>
      <w:r>
        <w:rPr>
          <w:lang w:val="en-US" w:eastAsia="sv-SE"/>
        </w:rPr>
        <w:t xml:space="preserve">  and</w:t>
      </w:r>
      <w:proofErr w:type="gramEnd"/>
      <w:r>
        <w:rPr>
          <w:lang w:val="en-US" w:eastAsia="sv-SE"/>
        </w:rPr>
        <w:t xml:space="preserve"> </w:t>
      </w:r>
      <w:proofErr w:type="spellStart"/>
      <w:r w:rsidRPr="00707460">
        <w:rPr>
          <w:i/>
          <w:lang w:val="en-US" w:eastAsia="sv-SE"/>
        </w:rPr>
        <w:t>transformPrecoding</w:t>
      </w:r>
      <w:proofErr w:type="spellEnd"/>
      <w:r w:rsidRPr="00707460">
        <w:rPr>
          <w:i/>
          <w:lang w:val="en-US" w:eastAsia="sv-SE"/>
        </w:rPr>
        <w:t xml:space="preserve"> = enabled</w:t>
      </w:r>
      <w:r>
        <w:rPr>
          <w:lang w:val="en-US" w:eastAsia="sv-SE"/>
        </w:rPr>
        <w:t xml:space="preserve"> to “</w:t>
      </w:r>
      <w:r w:rsidRPr="00707460">
        <w:rPr>
          <w:lang w:val="en-US" w:eastAsia="sv-SE"/>
        </w:rPr>
        <w:t>transform</w:t>
      </w:r>
      <w:r>
        <w:rPr>
          <w:lang w:val="en-US" w:eastAsia="sv-SE"/>
        </w:rPr>
        <w:t xml:space="preserve"> p</w:t>
      </w:r>
      <w:r w:rsidRPr="00707460">
        <w:rPr>
          <w:lang w:val="en-US" w:eastAsia="sv-SE"/>
        </w:rPr>
        <w:t xml:space="preserve">recoding </w:t>
      </w:r>
      <w:r>
        <w:rPr>
          <w:lang w:val="en-US" w:eastAsia="sv-SE"/>
        </w:rPr>
        <w:t>is</w:t>
      </w:r>
      <w:r w:rsidRPr="00707460">
        <w:rPr>
          <w:lang w:val="en-US" w:eastAsia="sv-SE"/>
        </w:rPr>
        <w:t xml:space="preserve"> disabled</w:t>
      </w:r>
      <w:r>
        <w:rPr>
          <w:lang w:val="en-US" w:eastAsia="sv-SE"/>
        </w:rPr>
        <w:t>”  and “</w:t>
      </w:r>
      <w:r w:rsidRPr="00707460">
        <w:rPr>
          <w:lang w:val="en-US" w:eastAsia="sv-SE"/>
        </w:rPr>
        <w:t>transform</w:t>
      </w:r>
      <w:r>
        <w:rPr>
          <w:lang w:val="en-US" w:eastAsia="sv-SE"/>
        </w:rPr>
        <w:t xml:space="preserve"> p</w:t>
      </w:r>
      <w:r w:rsidRPr="00707460">
        <w:rPr>
          <w:lang w:val="en-US" w:eastAsia="sv-SE"/>
        </w:rPr>
        <w:t xml:space="preserve">recoding </w:t>
      </w:r>
      <w:r>
        <w:rPr>
          <w:lang w:val="en-US" w:eastAsia="sv-SE"/>
        </w:rPr>
        <w:t>is</w:t>
      </w:r>
      <w:r w:rsidRPr="00707460">
        <w:rPr>
          <w:lang w:val="en-US" w:eastAsia="sv-SE"/>
        </w:rPr>
        <w:t xml:space="preserve"> </w:t>
      </w:r>
      <w:r>
        <w:rPr>
          <w:lang w:val="en-US" w:eastAsia="sv-SE"/>
        </w:rPr>
        <w:t>enabled”, respectively.</w:t>
      </w:r>
    </w:p>
    <w:p w14:paraId="21C46DA1" w14:textId="314A0C9D" w:rsidR="00707460" w:rsidRPr="00707460" w:rsidRDefault="00707460" w:rsidP="00707460">
      <w:pPr>
        <w:pStyle w:val="ListParagraph"/>
        <w:ind w:left="0"/>
        <w:rPr>
          <w:lang w:val="en-US"/>
        </w:rPr>
      </w:pPr>
    </w:p>
    <w:sectPr w:rsidR="00707460" w:rsidRPr="00707460" w:rsidSect="00C02A4C">
      <w:headerReference w:type="even" r:id="rId47"/>
      <w:footerReference w:type="default" r:id="rId48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480F9" w14:textId="77777777" w:rsidR="00551601" w:rsidRDefault="00551601">
      <w:r>
        <w:separator/>
      </w:r>
    </w:p>
  </w:endnote>
  <w:endnote w:type="continuationSeparator" w:id="0">
    <w:p w14:paraId="0ECED2F6" w14:textId="77777777" w:rsidR="00551601" w:rsidRDefault="00551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406AB3F2" w:rsidR="00AC4658" w:rsidRDefault="00AC465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8114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8114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5154C" w14:textId="77777777" w:rsidR="00551601" w:rsidRDefault="00551601">
      <w:r>
        <w:separator/>
      </w:r>
    </w:p>
  </w:footnote>
  <w:footnote w:type="continuationSeparator" w:id="0">
    <w:p w14:paraId="0AE9D192" w14:textId="77777777" w:rsidR="00551601" w:rsidRDefault="00551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AC4658" w:rsidRDefault="00AC46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590CE0"/>
    <w:multiLevelType w:val="hybridMultilevel"/>
    <w:tmpl w:val="23A83D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62999"/>
    <w:multiLevelType w:val="hybridMultilevel"/>
    <w:tmpl w:val="162AA0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1"/>
  </w:num>
  <w:num w:numId="7">
    <w:abstractNumId w:val="27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5"/>
  </w:num>
  <w:num w:numId="15">
    <w:abstractNumId w:val="17"/>
  </w:num>
  <w:num w:numId="16">
    <w:abstractNumId w:val="36"/>
  </w:num>
  <w:num w:numId="17">
    <w:abstractNumId w:val="31"/>
  </w:num>
  <w:num w:numId="18">
    <w:abstractNumId w:val="5"/>
  </w:num>
  <w:num w:numId="19">
    <w:abstractNumId w:val="35"/>
  </w:num>
  <w:num w:numId="20">
    <w:abstractNumId w:val="8"/>
  </w:num>
  <w:num w:numId="21">
    <w:abstractNumId w:val="29"/>
  </w:num>
  <w:num w:numId="22">
    <w:abstractNumId w:val="28"/>
  </w:num>
  <w:num w:numId="23">
    <w:abstractNumId w:val="10"/>
  </w:num>
  <w:num w:numId="24">
    <w:abstractNumId w:val="20"/>
  </w:num>
  <w:num w:numId="25">
    <w:abstractNumId w:val="34"/>
  </w:num>
  <w:num w:numId="26">
    <w:abstractNumId w:val="33"/>
  </w:num>
  <w:num w:numId="27">
    <w:abstractNumId w:val="32"/>
  </w:num>
  <w:num w:numId="28">
    <w:abstractNumId w:val="24"/>
  </w:num>
  <w:num w:numId="29">
    <w:abstractNumId w:val="6"/>
  </w:num>
  <w:num w:numId="30">
    <w:abstractNumId w:val="7"/>
  </w:num>
  <w:num w:numId="31">
    <w:abstractNumId w:val="9"/>
  </w:num>
  <w:num w:numId="32">
    <w:abstractNumId w:val="30"/>
  </w:num>
  <w:num w:numId="33">
    <w:abstractNumId w:val="39"/>
  </w:num>
  <w:num w:numId="34">
    <w:abstractNumId w:val="16"/>
  </w:num>
  <w:num w:numId="35">
    <w:abstractNumId w:val="23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2"/>
  </w:num>
  <w:num w:numId="38">
    <w:abstractNumId w:val="12"/>
  </w:num>
  <w:num w:numId="39">
    <w:abstractNumId w:val="37"/>
  </w:num>
  <w:num w:numId="40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F7C"/>
    <w:rsid w:val="00022AD0"/>
    <w:rsid w:val="00023C9C"/>
    <w:rsid w:val="0002564D"/>
    <w:rsid w:val="00025ECA"/>
    <w:rsid w:val="00030B30"/>
    <w:rsid w:val="00031705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46AE7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2BF"/>
    <w:rsid w:val="00066F7E"/>
    <w:rsid w:val="00067139"/>
    <w:rsid w:val="0007089E"/>
    <w:rsid w:val="00071EA6"/>
    <w:rsid w:val="00072530"/>
    <w:rsid w:val="000741A9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0CF6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1AF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4314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3612"/>
    <w:rsid w:val="00296227"/>
    <w:rsid w:val="00296F44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6176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1DA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6CF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0B7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7380"/>
    <w:rsid w:val="003602D9"/>
    <w:rsid w:val="003604CE"/>
    <w:rsid w:val="0036056F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0D85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74E3"/>
    <w:rsid w:val="003E7670"/>
    <w:rsid w:val="003F05C7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4F56"/>
    <w:rsid w:val="00446488"/>
    <w:rsid w:val="00447DE1"/>
    <w:rsid w:val="00450B45"/>
    <w:rsid w:val="004517AA"/>
    <w:rsid w:val="00452CAC"/>
    <w:rsid w:val="00453967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3898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7C62"/>
    <w:rsid w:val="0054282F"/>
    <w:rsid w:val="00546774"/>
    <w:rsid w:val="00546970"/>
    <w:rsid w:val="00550442"/>
    <w:rsid w:val="00551601"/>
    <w:rsid w:val="00554192"/>
    <w:rsid w:val="005543B3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460"/>
    <w:rsid w:val="00707D61"/>
    <w:rsid w:val="00710781"/>
    <w:rsid w:val="00712287"/>
    <w:rsid w:val="00712772"/>
    <w:rsid w:val="007148D3"/>
    <w:rsid w:val="00715B9A"/>
    <w:rsid w:val="00715C1B"/>
    <w:rsid w:val="00716970"/>
    <w:rsid w:val="00717E83"/>
    <w:rsid w:val="007227B2"/>
    <w:rsid w:val="0072663A"/>
    <w:rsid w:val="00726EA6"/>
    <w:rsid w:val="00727208"/>
    <w:rsid w:val="00727680"/>
    <w:rsid w:val="007320B8"/>
    <w:rsid w:val="007348B1"/>
    <w:rsid w:val="00734AAF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447B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70EA"/>
    <w:rsid w:val="008376AC"/>
    <w:rsid w:val="008403CE"/>
    <w:rsid w:val="00842EA5"/>
    <w:rsid w:val="008444E8"/>
    <w:rsid w:val="00844E80"/>
    <w:rsid w:val="00846FE7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8114A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428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6D1A"/>
    <w:rsid w:val="008D74D0"/>
    <w:rsid w:val="008E065E"/>
    <w:rsid w:val="008E0927"/>
    <w:rsid w:val="008E09D0"/>
    <w:rsid w:val="008E1909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2FBC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0E76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29B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1ACA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762D"/>
    <w:rsid w:val="00C47FAC"/>
    <w:rsid w:val="00C53D82"/>
    <w:rsid w:val="00C54995"/>
    <w:rsid w:val="00C54D41"/>
    <w:rsid w:val="00C60783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47D7D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0EB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3CC"/>
    <w:rsid w:val="00DC53EF"/>
    <w:rsid w:val="00DE394D"/>
    <w:rsid w:val="00DE47A5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203D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812"/>
    <w:rsid w:val="00E90E49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B5C9E"/>
    <w:rsid w:val="00EC2316"/>
    <w:rsid w:val="00EC27C6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30828"/>
    <w:rsid w:val="00F313D6"/>
    <w:rsid w:val="00F32F2E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032"/>
    <w:rsid w:val="00F62344"/>
    <w:rsid w:val="00F6302A"/>
    <w:rsid w:val="00F64861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2A20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  <w15:docId w15:val="{EEFBFBD5-D82B-4B3B-94C0-8E9F15B7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oleObject" Target="embeddings/oleObject15.bin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image" Target="cid:image047.png@01D3895C.6F2A8350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4.png"/><Relationship Id="rId45" Type="http://schemas.openxmlformats.org/officeDocument/2006/relationships/oleObject" Target="embeddings/oleObject17.bin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5.wmf"/><Relationship Id="rId48" Type="http://schemas.openxmlformats.org/officeDocument/2006/relationships/footer" Target="footer1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7F318B0-9892-4E3F-A404-B30D7E2E5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42</TotalTime>
  <Pages>1</Pages>
  <Words>1705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Mattias Frenne</cp:lastModifiedBy>
  <cp:revision>5</cp:revision>
  <cp:lastPrinted>2008-01-31T15:09:00Z</cp:lastPrinted>
  <dcterms:created xsi:type="dcterms:W3CDTF">2018-04-06T12:49:00Z</dcterms:created>
  <dcterms:modified xsi:type="dcterms:W3CDTF">2018-05-09T14:58:00Z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